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27" w:rsidRDefault="008C0127" w:rsidP="008C0127">
      <w:pPr>
        <w:jc w:val="right"/>
      </w:pPr>
      <w:r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688 8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51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</w:t>
            </w:r>
            <w:r>
              <w:lastRenderedPageBreak/>
              <w:t xml:space="preserve">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lastRenderedPageBreak/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lastRenderedPageBreak/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</w:pPr>
            <w:r>
              <w:rPr>
                <w:b/>
                <w:color w:val="000000"/>
              </w:rPr>
              <w:t>5 335 009,91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263CA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>
              <w:rPr>
                <w:b/>
              </w:rPr>
              <w:t> 664 291,52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158 891,52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95 500</w:t>
            </w:r>
            <w:r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 xml:space="preserve"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</w:t>
            </w:r>
            <w:r w:rsidRPr="009442F4">
              <w:lastRenderedPageBreak/>
              <w:t>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lastRenderedPageBreak/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  <w:tr w:rsidR="006841A0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995EB0" w:rsidRDefault="006841A0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6 023 809,91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A0" w:rsidRPr="006841A0" w:rsidRDefault="006841A0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8C0127" w:rsidRDefault="008C0127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6841A0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1C4C82" w:rsidP="001C4C82"/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A11869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2F19CD" w:rsidRPr="0040779A" w:rsidRDefault="002F19CD" w:rsidP="00A11869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>63 312,00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>233</w:t>
            </w:r>
            <w:r w:rsidR="002F19CD">
              <w:rPr>
                <w:b/>
              </w:rPr>
              <w:t xml:space="preserve"> </w:t>
            </w:r>
            <w:r>
              <w:rPr>
                <w:b/>
              </w:rPr>
              <w:t>312</w:t>
            </w:r>
            <w:r w:rsidR="002F19CD" w:rsidRPr="00047BBD">
              <w:rPr>
                <w:b/>
              </w:rPr>
              <w:t>,00</w:t>
            </w:r>
          </w:p>
          <w:p w:rsidR="002F19CD" w:rsidRPr="0040779A" w:rsidRDefault="002F19CD" w:rsidP="00A11869">
            <w:pPr>
              <w:jc w:val="center"/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731C1A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</w:t>
            </w:r>
            <w:r w:rsidRPr="00731C1A">
              <w:rPr>
                <w:b/>
              </w:rPr>
              <w:lastRenderedPageBreak/>
              <w:t xml:space="preserve">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lastRenderedPageBreak/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047BB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047BB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 w:rsidR="00A11869">
              <w:rPr>
                <w:b/>
              </w:rPr>
              <w:t>9</w:t>
            </w:r>
            <w:r>
              <w:rPr>
                <w:b/>
              </w:rPr>
              <w:t xml:space="preserve">5 </w:t>
            </w:r>
            <w:r w:rsidRPr="00047BBD">
              <w:rPr>
                <w:b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D3FEC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</w:pPr>
            <w: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 w:rsidR="00A11869">
              <w:t>9</w:t>
            </w:r>
            <w:r>
              <w:t xml:space="preserve">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A11869" w:rsidP="00063BC2">
            <w:pPr>
              <w:jc w:val="center"/>
            </w:pPr>
            <w:r>
              <w:t>60 000,00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1</w:t>
            </w:r>
            <w:r w:rsidR="00A11869">
              <w:t>9</w:t>
            </w:r>
            <w:r>
              <w:t xml:space="preserve">5 </w:t>
            </w:r>
            <w:r w:rsidRPr="0040779A">
              <w:t>000,00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40779A" w:rsidRDefault="00A11869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40779A" w:rsidRDefault="00A11869" w:rsidP="00063BC2">
            <w:pPr>
              <w:jc w:val="center"/>
              <w:rPr>
                <w:b/>
              </w:rPr>
            </w:pPr>
            <w:r>
              <w:rPr>
                <w:b/>
              </w:rPr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891CF1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891CF1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A11869" w:rsidRDefault="00A11869" w:rsidP="00A11869">
            <w:pPr>
              <w:jc w:val="center"/>
            </w:pPr>
            <w:r w:rsidRPr="00A11869">
              <w:t>35 000,00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</w:pPr>
            <w:r w:rsidRPr="00A11869"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Default="00A11869" w:rsidP="00A11869">
            <w:pPr>
              <w:jc w:val="center"/>
            </w:pPr>
            <w:r w:rsidRPr="00D10A8F">
              <w:t>38 312,00</w:t>
            </w:r>
          </w:p>
        </w:tc>
      </w:tr>
      <w:tr w:rsidR="00A1186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392869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11869" w:rsidRPr="0040779A" w:rsidRDefault="00A11869" w:rsidP="00A11869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A11869" w:rsidRDefault="00A11869" w:rsidP="00A11869">
            <w:pPr>
              <w:jc w:val="center"/>
            </w:pPr>
            <w:r w:rsidRPr="00A11869">
              <w:t>3 312,00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1869" w:rsidRPr="0040779A" w:rsidRDefault="00A11869" w:rsidP="00A11869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3 721 827,15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35 9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45 900,00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 w:rsidR="00A11869">
              <w:t>81</w:t>
            </w:r>
            <w:r>
              <w:t xml:space="preserve"> </w:t>
            </w:r>
            <w:r w:rsidR="00A11869">
              <w:t>8</w:t>
            </w:r>
            <w:r w:rsidRPr="0040779A"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</w:t>
            </w:r>
            <w:r>
              <w:t>72 0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89 604,00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="00A11869">
              <w:t>361</w:t>
            </w:r>
            <w:r>
              <w:t xml:space="preserve"> </w:t>
            </w:r>
            <w:r w:rsidR="00A11869">
              <w:t>604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</w:t>
            </w:r>
            <w:r>
              <w:t>39 344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10508D" w:rsidRDefault="00A11869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22450,00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="002F19CD"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A11869">
            <w:pPr>
              <w:jc w:val="center"/>
            </w:pPr>
            <w: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7 062,31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063B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203 188,94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7 900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D83F82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AA0AF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1 348 778,00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68 739,56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AA0AF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1869">
              <w:rPr>
                <w:color w:val="000000"/>
              </w:rPr>
              <w:t> 417 517,56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C76DC5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10 458,84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1769,87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 xml:space="preserve">вопросам </w:t>
            </w:r>
            <w:r w:rsidRPr="001118D7">
              <w:lastRenderedPageBreak/>
              <w:t>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2F19CD" w:rsidP="00082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5 492 245,54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531 564,37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D80EF9">
        <w:t>4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330F11" w:rsidRDefault="00330F11" w:rsidP="00330F11">
      <w:pPr>
        <w:jc w:val="right"/>
      </w:pPr>
    </w:p>
    <w:p w:rsidR="001C4C82" w:rsidRDefault="001C4C82" w:rsidP="00330F11">
      <w:pPr>
        <w:jc w:val="right"/>
      </w:pPr>
    </w:p>
    <w:p w:rsidR="00D83F82" w:rsidRPr="009442F4" w:rsidRDefault="00D83F82" w:rsidP="00D83F8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годы</w:t>
      </w:r>
    </w:p>
    <w:p w:rsidR="00D83F82" w:rsidRPr="009442F4" w:rsidRDefault="00D83F82" w:rsidP="00D83F82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D83F82" w:rsidRPr="009442F4" w:rsidRDefault="00D83F82" w:rsidP="00D83F82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D83F82" w:rsidRPr="009442F4" w:rsidTr="00550195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D83F82" w:rsidRPr="009442F4" w:rsidTr="00550195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D83F82" w:rsidRPr="009442F4" w:rsidRDefault="00D83F82" w:rsidP="00550195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24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2E01C3" w:rsidRDefault="00D83F82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2E01C3" w:rsidRDefault="00D83F82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D5D28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</w:t>
            </w:r>
            <w:r>
              <w:rPr>
                <w:color w:val="000000"/>
              </w:rPr>
              <w:t xml:space="preserve"> </w:t>
            </w:r>
            <w:r w:rsidRPr="009D5D28">
              <w:rPr>
                <w:color w:val="000000"/>
              </w:rPr>
              <w:t>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B14DD" w:rsidRDefault="00D83F82" w:rsidP="00550195">
            <w:pPr>
              <w:jc w:val="center"/>
            </w:pPr>
            <w:r>
              <w:t>1 630 474,73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047BBD" w:rsidRDefault="00D83F82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D83F82" w:rsidRPr="0040779A" w:rsidRDefault="00D83F82" w:rsidP="00550195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047BBD" w:rsidRDefault="00D83F82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D83F82" w:rsidRPr="0040779A" w:rsidRDefault="00D83F82" w:rsidP="00550195">
            <w:pPr>
              <w:jc w:val="center"/>
            </w:pP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6373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047BB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047BB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550195">
            <w:pPr>
              <w:jc w:val="center"/>
            </w:pPr>
            <w:r w:rsidRPr="00DB5B69">
              <w:t>135 000,00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Default="00D83F82" w:rsidP="00550195">
            <w:pPr>
              <w:jc w:val="center"/>
            </w:pPr>
            <w:r w:rsidRPr="00DB5B69">
              <w:t>135 000,00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5 2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5 2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F16B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5 2</w:t>
            </w:r>
            <w:r w:rsidRPr="00F16B69">
              <w:t>00,00</w:t>
            </w:r>
          </w:p>
        </w:tc>
      </w:tr>
      <w:tr w:rsidR="00D83F82" w:rsidRPr="006B244D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B78">
              <w:rPr>
                <w:b/>
              </w:rPr>
              <w:t>3 041 340,00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93B78">
              <w:rPr>
                <w:b/>
              </w:rPr>
              <w:t>2 973 300,00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B78">
              <w:rPr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993B78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3B78">
              <w:t>3 041 340,00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93B78" w:rsidRDefault="00993B78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3B78">
              <w:t>2 973 300,00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D80EF9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392869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0EF9" w:rsidRPr="0040779A" w:rsidRDefault="00D80EF9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0779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17E79" w:rsidRDefault="00D83F82" w:rsidP="00550195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17E79" w:rsidRDefault="00D83F82" w:rsidP="00550195">
            <w:pPr>
              <w:jc w:val="center"/>
            </w:pPr>
            <w:r w:rsidRPr="00417E79">
              <w:t>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</w:t>
            </w:r>
            <w:r w:rsidRPr="00392869">
              <w:lastRenderedPageBreak/>
              <w:t xml:space="preserve">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417E79" w:rsidRDefault="00D80EF9" w:rsidP="00550195">
            <w:pPr>
              <w:jc w:val="center"/>
            </w:pPr>
            <w:r>
              <w:t>15 000</w:t>
            </w:r>
            <w:r w:rsidR="00D83F82" w:rsidRPr="00417E79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417E79" w:rsidRDefault="00D80EF9" w:rsidP="00550195">
            <w:pPr>
              <w:jc w:val="center"/>
            </w:pPr>
            <w:r>
              <w:t>15 000</w:t>
            </w:r>
            <w:r w:rsidR="00D83F82" w:rsidRPr="00417E79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center"/>
            </w:pPr>
            <w:r>
              <w:t>1 500,00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jc w:val="center"/>
            </w:pPr>
            <w:r>
              <w:t>1 500,00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D734DA" w:rsidRDefault="00D80EF9" w:rsidP="00550195">
            <w:pPr>
              <w:jc w:val="center"/>
            </w:pPr>
            <w:r>
              <w:t>46 518,50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D734DA" w:rsidRDefault="00D80EF9" w:rsidP="00550195">
            <w:pPr>
              <w:jc w:val="center"/>
            </w:pPr>
            <w:r>
              <w:t>44 216,00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jc w:val="center"/>
            </w:pPr>
            <w:r>
              <w:t>1 000,00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jc w:val="center"/>
            </w:pPr>
            <w:r>
              <w:t>1 000,00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AE0C32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AE0C32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 xml:space="preserve">44 </w:t>
            </w:r>
            <w:r w:rsidRPr="00AE0C32">
              <w:t>000,00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B8661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B8661A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87 500</w:t>
            </w:r>
            <w:r w:rsidRPr="00B8661A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Default="00D83F82" w:rsidP="00D80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80EF9">
              <w:t>1</w:t>
            </w:r>
            <w:r>
              <w:t> </w:t>
            </w:r>
            <w:r w:rsidR="00D80EF9">
              <w:t>1</w:t>
            </w:r>
            <w: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Default="00D83F82" w:rsidP="00D80E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80EF9">
              <w:t>4</w:t>
            </w:r>
            <w:r>
              <w:t> </w:t>
            </w:r>
            <w:r w:rsidR="00D80EF9">
              <w:t>4</w:t>
            </w:r>
            <w:r>
              <w:t>00,00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AA0AFD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C425C6" w:rsidRDefault="00D83F82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платы работникам культуры муниципальных учреждений культуры Ивановской области до средней заработной платы в Ивановской област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и</w:t>
            </w:r>
            <w:r w:rsidRPr="00F361FD">
              <w:t>(</w:t>
            </w:r>
            <w:proofErr w:type="gramEnd"/>
            <w:r w:rsidRPr="00F361FD">
              <w:t>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C76DC5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</w:t>
            </w:r>
            <w:r>
              <w:rPr>
                <w:vanish/>
                <w:color w:val="000000"/>
              </w:rPr>
              <w:t xml:space="preserve">             мирования перечня кодов статей и видов источников финансирования дефицитов бюджетов.</w:t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vanish/>
                <w:color w:val="000000"/>
              </w:rPr>
              <w:pgNum/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D158CF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9442F4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D83F82" w:rsidRPr="009442F4" w:rsidTr="00550195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392869" w:rsidRDefault="00D83F82" w:rsidP="0055019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83F82" w:rsidRPr="00894EF5" w:rsidRDefault="00D83F82" w:rsidP="00D80EF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</w:t>
            </w:r>
            <w:r w:rsidR="00D80EF9">
              <w:rPr>
                <w:b/>
                <w:bCs/>
              </w:rPr>
              <w:t> 867 014,73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3F82" w:rsidRPr="006313A4" w:rsidRDefault="00D83F82" w:rsidP="00D80EF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80EF9">
              <w:rPr>
                <w:b/>
              </w:rPr>
              <w:t> 798 974,73</w:t>
            </w:r>
          </w:p>
        </w:tc>
      </w:tr>
    </w:tbl>
    <w:p w:rsidR="001C4C82" w:rsidRDefault="001C4C82" w:rsidP="001C4C82">
      <w:pPr>
        <w:sectPr w:rsidR="001C4C82">
          <w:pgSz w:w="16838" w:h="11906" w:orient="landscape"/>
          <w:pgMar w:top="510" w:right="851" w:bottom="851" w:left="1134" w:header="709" w:footer="709" w:gutter="0"/>
          <w:cols w:space="720"/>
        </w:sectPr>
      </w:pPr>
    </w:p>
    <w:p w:rsidR="001C4C82" w:rsidRDefault="001C4C82" w:rsidP="001C4C82"/>
    <w:p w:rsidR="001C4C82" w:rsidRDefault="001C4C82" w:rsidP="001C4C82">
      <w:pPr>
        <w:jc w:val="right"/>
      </w:pPr>
      <w:r>
        <w:t xml:space="preserve">Приложение № </w:t>
      </w:r>
      <w:r w:rsidR="00157BA4">
        <w:t>5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A0CDC" w:rsidRPr="009442F4" w:rsidRDefault="001A0CDC" w:rsidP="001A0CDC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</w:t>
      </w:r>
      <w:r w:rsidR="00157BA4">
        <w:rPr>
          <w:b/>
          <w:bCs/>
          <w:color w:val="000000"/>
        </w:rPr>
        <w:t>2</w:t>
      </w:r>
      <w:r w:rsidRPr="009442F4">
        <w:rPr>
          <w:b/>
          <w:bCs/>
          <w:color w:val="000000"/>
        </w:rPr>
        <w:t xml:space="preserve"> год</w:t>
      </w:r>
    </w:p>
    <w:p w:rsidR="001A0CDC" w:rsidRPr="009442F4" w:rsidRDefault="001A0CDC" w:rsidP="001A0CDC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A0CDC" w:rsidRPr="009442F4" w:rsidTr="003B019A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Раздел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>
              <w:t>Вид расходов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9442F4" w:rsidRDefault="001A0CDC" w:rsidP="003B019A">
            <w:pPr>
              <w:jc w:val="center"/>
            </w:pPr>
            <w:r w:rsidRPr="009442F4">
              <w:t>Сумма, руб.</w:t>
            </w:r>
          </w:p>
          <w:p w:rsidR="001A0CDC" w:rsidRPr="009442F4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1B64EB" w:rsidRDefault="001A0CDC" w:rsidP="003B019A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35 9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</w:t>
            </w:r>
            <w:r w:rsidRPr="0040779A">
              <w:t>2</w:t>
            </w:r>
            <w:r>
              <w:t>72 0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89 604,00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</w:t>
            </w:r>
            <w:r>
              <w:t>39 344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10508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16 181,00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8 031,00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13 352,00</w:t>
            </w:r>
          </w:p>
        </w:tc>
      </w:tr>
      <w:tr w:rsidR="006A00C1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392869" w:rsidRDefault="006A00C1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6A00C1" w:rsidP="003B01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C1" w:rsidRPr="0040779A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</w:t>
            </w:r>
            <w:r w:rsidR="006A00C1">
              <w:t>0</w:t>
            </w:r>
            <w:r w:rsidR="006A00C1" w:rsidRPr="0040779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55019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  <w:r>
              <w:t>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5D4C3B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30 000</w:t>
            </w:r>
            <w:r w:rsidRPr="005D4C3B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30 000</w:t>
            </w:r>
            <w:r w:rsidR="00993B78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</w:t>
            </w:r>
            <w:r w:rsidRPr="00392869">
              <w:lastRenderedPageBreak/>
              <w:t xml:space="preserve">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1 450,00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1 450,00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7 062,31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203 188,94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1 000,00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13 817,00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3B01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</w:pPr>
            <w:r w:rsidRPr="00891CF1">
              <w:t>25 200,00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550195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157BA4" w:rsidP="003B019A">
            <w:pPr>
              <w:jc w:val="center"/>
            </w:pPr>
            <w:r>
              <w:t>86</w:t>
            </w:r>
            <w:r w:rsidR="00993B78">
              <w:t xml:space="preserve"> 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</w:t>
            </w:r>
            <w:r w:rsidRPr="00F361FD">
              <w:lastRenderedPageBreak/>
              <w:t>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7 900,00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8661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993B78" w:rsidRPr="00392869" w:rsidRDefault="00993B78" w:rsidP="003B019A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550195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6141B4" w:rsidRDefault="00993B78" w:rsidP="003B019A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4E230C" w:rsidRDefault="00993B78" w:rsidP="00550195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993B78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392869" w:rsidRDefault="00993B78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550195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Default="00993B78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78" w:rsidRPr="00B02201" w:rsidRDefault="00993B78" w:rsidP="00550195">
            <w:pPr>
              <w:jc w:val="center"/>
            </w:pPr>
            <w:r w:rsidRPr="00B02201">
              <w:t>1 575 218,39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7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63 312,00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233 312</w:t>
            </w:r>
            <w:r w:rsidRPr="00047BBD">
              <w:rPr>
                <w:b/>
              </w:rPr>
              <w:t>,00</w:t>
            </w:r>
          </w:p>
          <w:p w:rsidR="00157BA4" w:rsidRPr="0040779A" w:rsidRDefault="00157BA4" w:rsidP="00550195">
            <w:pPr>
              <w:jc w:val="center"/>
            </w:pP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95 </w:t>
            </w:r>
            <w:r w:rsidRPr="00047BBD">
              <w:rPr>
                <w:b/>
              </w:rPr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891CF1" w:rsidRDefault="00157BA4" w:rsidP="00550195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95 </w:t>
            </w:r>
            <w:r w:rsidRPr="0040779A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Pr="0040779A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11869" w:rsidRDefault="00157BA4" w:rsidP="00550195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lastRenderedPageBreak/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>35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11869" w:rsidRDefault="00157BA4" w:rsidP="00550195">
            <w:pPr>
              <w:jc w:val="center"/>
            </w:pPr>
            <w:r w:rsidRPr="00A11869">
              <w:t>3 312,00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 w:rsidRPr="00D10A8F">
              <w:t>38 312,00</w:t>
            </w:r>
          </w:p>
        </w:tc>
      </w:tr>
      <w:tr w:rsidR="001A0CDC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AC6639" w:rsidRDefault="001A0CDC" w:rsidP="003B019A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Pr="00392869" w:rsidRDefault="001A0CDC" w:rsidP="003B019A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A0CDC" w:rsidP="003B019A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3B019A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DC" w:rsidRDefault="00157BA4" w:rsidP="00696AF8">
            <w:pPr>
              <w:jc w:val="center"/>
            </w:pPr>
            <w:r>
              <w:t>5 0</w:t>
            </w:r>
            <w:r w:rsidR="00696AF8">
              <w:t>00</w:t>
            </w:r>
            <w:r w:rsidR="001A0CDC">
              <w:t>,00</w:t>
            </w:r>
          </w:p>
        </w:tc>
      </w:tr>
      <w:tr w:rsidR="00157BA4" w:rsidRPr="009442F4" w:rsidTr="003B019A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1 348 778,00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68 739,56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76DC5" w:rsidRDefault="00157BA4" w:rsidP="003B019A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10 458,84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1 769,87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3B019A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3B019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157BA4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</w:tr>
      <w:tr w:rsidR="00157BA4" w:rsidRPr="009442F4" w:rsidTr="003B019A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76DE8" w:rsidRDefault="00157BA4" w:rsidP="003B019A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5 492 245,54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531 564,37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E8624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</w:tr>
    </w:tbl>
    <w:p w:rsidR="001C4C82" w:rsidRDefault="001C4C82" w:rsidP="001C4C82">
      <w:pPr>
        <w:jc w:val="right"/>
        <w:rPr>
          <w:b/>
        </w:rPr>
      </w:pPr>
    </w:p>
    <w:p w:rsidR="001C4C82" w:rsidRDefault="001C4C82" w:rsidP="001C4C82"/>
    <w:p w:rsidR="006A00C1" w:rsidRDefault="006A00C1" w:rsidP="00330F11"/>
    <w:p w:rsidR="001C4C82" w:rsidRDefault="001C4C82" w:rsidP="001C4C82">
      <w:pPr>
        <w:jc w:val="right"/>
      </w:pPr>
      <w:r>
        <w:t xml:space="preserve">Приложение № </w:t>
      </w:r>
      <w:r w:rsidR="00157BA4">
        <w:t>6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57BA4" w:rsidRPr="009442F4" w:rsidRDefault="00157BA4" w:rsidP="00157B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24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BA4" w:rsidRPr="009442F4" w:rsidRDefault="00157BA4" w:rsidP="00157BA4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157BA4" w:rsidRPr="009442F4" w:rsidTr="00550195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Раздел</w:t>
            </w:r>
          </w:p>
          <w:p w:rsidR="00157BA4" w:rsidRPr="009442F4" w:rsidRDefault="00157BA4" w:rsidP="00550195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Сумма, руб.</w:t>
            </w:r>
          </w:p>
        </w:tc>
      </w:tr>
      <w:tr w:rsidR="00157BA4" w:rsidRPr="009442F4" w:rsidTr="00550195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BA4" w:rsidRPr="009442F4" w:rsidRDefault="00157BA4" w:rsidP="00550195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0779A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16 181,00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16 181,00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8 031,00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8 031,00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13 352,00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13 352,00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 xml:space="preserve">15 </w:t>
            </w:r>
            <w:r w:rsidRPr="00BB7B27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4D2A17" w:rsidP="00550195">
            <w:pPr>
              <w:jc w:val="center"/>
            </w:pPr>
            <w:r>
              <w:t>15 00</w:t>
            </w:r>
            <w:r w:rsidR="00157BA4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4D2A17" w:rsidP="00550195">
            <w:pPr>
              <w:jc w:val="center"/>
            </w:pPr>
            <w:r>
              <w:t>15 00</w:t>
            </w:r>
            <w:r w:rsidR="00157BA4">
              <w:t>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1 450,00</w:t>
            </w:r>
          </w:p>
        </w:tc>
      </w:tr>
      <w:tr w:rsidR="004D2A17" w:rsidRPr="009442F4" w:rsidTr="00550195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D734DA" w:rsidRDefault="004D2A17" w:rsidP="00550195">
            <w:pPr>
              <w:jc w:val="center"/>
            </w:pPr>
            <w:r>
              <w:t>46 518,50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D734DA" w:rsidRDefault="004D2A17" w:rsidP="00550195">
            <w:pPr>
              <w:jc w:val="center"/>
            </w:pPr>
            <w:r>
              <w:t>44 216,00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1 000,00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BB7B27" w:rsidRDefault="00157BA4" w:rsidP="00550195">
            <w:pPr>
              <w:jc w:val="center"/>
            </w:pPr>
            <w:r>
              <w:t>14 37</w:t>
            </w:r>
            <w:r w:rsidRPr="00BB7B27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 w:rsidRPr="00F674D6">
              <w:t>1</w:t>
            </w:r>
            <w:r>
              <w:t>4 370</w:t>
            </w:r>
            <w:r w:rsidRPr="00F674D6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621B9F" w:rsidRDefault="00157BA4" w:rsidP="005501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621B9F" w:rsidRDefault="00157BA4" w:rsidP="005501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25 200,00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46A9A" w:rsidRDefault="00157BA4" w:rsidP="00550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46A9A" w:rsidRDefault="00157BA4" w:rsidP="005501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</w:t>
            </w:r>
            <w:r w:rsidRPr="00A46A9A">
              <w:rPr>
                <w:color w:val="000000"/>
              </w:rPr>
              <w:t>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87 500,00</w:t>
            </w:r>
          </w:p>
        </w:tc>
      </w:tr>
      <w:tr w:rsidR="004D2A17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both"/>
              <w:outlineLvl w:val="0"/>
            </w:pPr>
            <w:r w:rsidRPr="00392869">
              <w:lastRenderedPageBreak/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14 400,00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2E01C3" w:rsidRDefault="00157BA4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2E01C3" w:rsidRDefault="00157BA4" w:rsidP="00550195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B14DD" w:rsidRDefault="00157BA4" w:rsidP="00550195">
            <w:pPr>
              <w:jc w:val="center"/>
            </w:pPr>
            <w:r>
              <w:t>1 630 474,73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B14DD" w:rsidRDefault="00157BA4" w:rsidP="00550195">
            <w:pPr>
              <w:jc w:val="center"/>
            </w:pPr>
            <w:r>
              <w:t>1 630 474,73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57BA4" w:rsidRPr="0040779A" w:rsidRDefault="00157BA4" w:rsidP="00550195">
            <w:pPr>
              <w:jc w:val="center"/>
            </w:pP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047BB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  <w:rPr>
                <w:b/>
              </w:rPr>
            </w:pPr>
            <w:r>
              <w:rPr>
                <w:b/>
              </w:rPr>
              <w:t xml:space="preserve">35 </w:t>
            </w:r>
            <w:r w:rsidRPr="0040779A">
              <w:rPr>
                <w:b/>
              </w:rPr>
              <w:t>000,00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40779A" w:rsidRDefault="00157BA4" w:rsidP="00550195">
            <w:pPr>
              <w:jc w:val="center"/>
            </w:pPr>
            <w:r>
              <w:t xml:space="preserve">35 </w:t>
            </w:r>
            <w:r w:rsidRPr="0040779A">
              <w:t>000,00</w:t>
            </w:r>
          </w:p>
        </w:tc>
      </w:tr>
      <w:tr w:rsidR="00157BA4" w:rsidRPr="009442F4" w:rsidTr="00550195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AA0AFD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425C6" w:rsidRDefault="00157BA4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  <w:rPr>
                <w:color w:val="000000"/>
              </w:rPr>
            </w:pPr>
            <w:r w:rsidRPr="00661CFC">
              <w:rPr>
                <w:color w:val="333333"/>
                <w:shd w:val="clear" w:color="auto" w:fill="FFFFFF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661CFC">
              <w:rPr>
                <w:color w:val="333333"/>
                <w:shd w:val="clear" w:color="auto" w:fill="FFFFFF"/>
              </w:rPr>
              <w:t>Пучежского</w:t>
            </w:r>
            <w:proofErr w:type="spellEnd"/>
            <w:r w:rsidRPr="00661CFC">
              <w:rPr>
                <w:color w:val="333333"/>
                <w:shd w:val="clear" w:color="auto" w:fill="FFFFFF"/>
              </w:rPr>
              <w:t xml:space="preserve"> муниципального района на осуществление части переданных полномочий </w:t>
            </w:r>
            <w:r>
              <w:rPr>
                <w:color w:val="333333"/>
                <w:shd w:val="clear" w:color="auto" w:fill="FFFFFF"/>
              </w:rPr>
              <w:t>Мортковского</w:t>
            </w:r>
            <w:r w:rsidRPr="00661CFC">
              <w:rPr>
                <w:color w:val="333333"/>
                <w:shd w:val="clear" w:color="auto" w:fill="FFFFFF"/>
              </w:rPr>
              <w:t xml:space="preserve"> сельского поселения по решению вопросов местного значения по поэтапному доведению средней заработной </w:t>
            </w:r>
            <w:proofErr w:type="gramStart"/>
            <w:r w:rsidRPr="00661CFC">
              <w:rPr>
                <w:color w:val="333333"/>
                <w:shd w:val="clear" w:color="auto" w:fill="FFFFFF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61CFC">
              <w:rPr>
                <w:color w:val="333333"/>
                <w:shd w:val="clear" w:color="auto" w:fill="FFFFFF"/>
              </w:rPr>
              <w:t xml:space="preserve">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C76DC5" w:rsidRDefault="00157BA4" w:rsidP="00550195">
            <w:pPr>
              <w:jc w:val="center"/>
            </w:pPr>
            <w:r>
              <w:t>049009034М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Default="00157BA4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442F4" w:rsidRDefault="00157BA4" w:rsidP="00550195">
            <w:pPr>
              <w:jc w:val="center"/>
            </w:pPr>
          </w:p>
        </w:tc>
      </w:tr>
      <w:tr w:rsidR="00157BA4" w:rsidRPr="009442F4" w:rsidTr="00550195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392869" w:rsidRDefault="00157BA4" w:rsidP="00550195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72FAB" w:rsidRDefault="00157BA4" w:rsidP="00550195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BA4" w:rsidRPr="00972FAB" w:rsidRDefault="00157BA4" w:rsidP="00550195">
            <w:pPr>
              <w:jc w:val="center"/>
            </w:pPr>
            <w:r w:rsidRPr="00972FAB">
              <w:t>1</w:t>
            </w:r>
            <w:r>
              <w:t xml:space="preserve">44 </w:t>
            </w:r>
            <w:r w:rsidRPr="00972FAB">
              <w:t>000,00</w:t>
            </w:r>
          </w:p>
        </w:tc>
      </w:tr>
      <w:tr w:rsidR="004D2A17" w:rsidRPr="009442F4" w:rsidTr="00550195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476DE8" w:rsidRDefault="004D2A17" w:rsidP="00550195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392869" w:rsidRDefault="004D2A17" w:rsidP="00550195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894EF5" w:rsidRDefault="004D2A17" w:rsidP="0055019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6313A4" w:rsidRDefault="004D2A17" w:rsidP="00550195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</w:tbl>
    <w:p w:rsidR="001C4C82" w:rsidRDefault="001C4C82" w:rsidP="001C4C82"/>
    <w:p w:rsidR="001C4C82" w:rsidRDefault="001C4C82" w:rsidP="001C4C82"/>
    <w:p w:rsidR="001C4C82" w:rsidRDefault="001C4C82" w:rsidP="001C4C82">
      <w:pPr>
        <w:jc w:val="center"/>
      </w:pPr>
    </w:p>
    <w:p w:rsidR="001C4C82" w:rsidRDefault="001C4C82" w:rsidP="001C4C82">
      <w:pPr>
        <w:jc w:val="right"/>
      </w:pPr>
    </w:p>
    <w:p w:rsidR="001C4C82" w:rsidRDefault="001C4C82" w:rsidP="001C4C82">
      <w:pPr>
        <w:jc w:val="right"/>
      </w:pPr>
    </w:p>
    <w:p w:rsidR="009550FC" w:rsidRDefault="009550FC" w:rsidP="00330F11"/>
    <w:p w:rsidR="006A00C1" w:rsidRDefault="006A00C1" w:rsidP="00330F11"/>
    <w:p w:rsidR="00330F11" w:rsidRDefault="00330F11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57BA4" w:rsidRDefault="00157BA4" w:rsidP="00330F11"/>
    <w:p w:rsidR="001C4C82" w:rsidRDefault="001C4C82" w:rsidP="001C4C82">
      <w:pPr>
        <w:jc w:val="right"/>
      </w:pPr>
      <w:r>
        <w:lastRenderedPageBreak/>
        <w:t xml:space="preserve">Приложение № </w:t>
      </w:r>
      <w:r w:rsidR="004D2A17">
        <w:t>7</w:t>
      </w:r>
    </w:p>
    <w:p w:rsidR="001C4C82" w:rsidRDefault="001C4C82" w:rsidP="001C4C82">
      <w:pPr>
        <w:jc w:val="right"/>
      </w:pPr>
      <w:r>
        <w:t>к  решению Совета</w:t>
      </w:r>
    </w:p>
    <w:p w:rsidR="001C4C82" w:rsidRDefault="001C4C82" w:rsidP="001C4C82">
      <w:pPr>
        <w:jc w:val="right"/>
      </w:pPr>
      <w:r>
        <w:t>Мортковского сельского поселения</w:t>
      </w:r>
    </w:p>
    <w:p w:rsidR="001C4C82" w:rsidRPr="00FD7FAE" w:rsidRDefault="001C4C82" w:rsidP="001C4C82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1C4C82" w:rsidRPr="0019489E" w:rsidRDefault="001C4C82" w:rsidP="006A00C1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</w:t>
      </w:r>
      <w:r w:rsidR="004D2A17">
        <w:rPr>
          <w:b/>
          <w:color w:val="000000"/>
        </w:rPr>
        <w:t>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1C4C82" w:rsidRPr="00FD7FAE" w:rsidTr="005E4221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82" w:rsidRPr="00FD7FAE" w:rsidRDefault="001C4C82" w:rsidP="005E4221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1C4C82" w:rsidRPr="00FD7FAE" w:rsidTr="005E4221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C82" w:rsidRPr="00FD7FAE" w:rsidRDefault="001C4C82" w:rsidP="005E4221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C4C82" w:rsidRPr="00FD7FAE" w:rsidRDefault="001C4C82" w:rsidP="004D2A17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</w:t>
            </w:r>
            <w:r w:rsidR="004D2A17">
              <w:rPr>
                <w:color w:val="000000"/>
              </w:rPr>
              <w:t>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541 033,25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F7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F77F42">
              <w:rPr>
                <w:b/>
                <w:bCs/>
                <w:color w:val="000000"/>
              </w:rPr>
              <w:t> 360 048</w:t>
            </w:r>
            <w:r>
              <w:rPr>
                <w:b/>
                <w:bCs/>
                <w:color w:val="000000"/>
              </w:rPr>
              <w:t>,00</w:t>
            </w:r>
          </w:p>
        </w:tc>
      </w:tr>
      <w:tr w:rsidR="00F77F42" w:rsidRPr="00FD7FAE" w:rsidTr="005E4221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F77F42" w:rsidRPr="00FD7FAE" w:rsidTr="005E4221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F42" w:rsidRPr="00FD7FAE" w:rsidRDefault="00F77F42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4D2A1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7F42" w:rsidRPr="00FD7FAE" w:rsidRDefault="00F77F42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4D2A17" w:rsidRPr="00FD7FAE" w:rsidTr="001C4C82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21A3" w:rsidRDefault="004D2A17" w:rsidP="00550195">
            <w:pPr>
              <w:jc w:val="center"/>
              <w:outlineLvl w:val="0"/>
            </w:pPr>
            <w:r>
              <w:t>282 271,25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550195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F77F42" w:rsidP="00550195">
            <w:pPr>
              <w:jc w:val="center"/>
            </w:pPr>
            <w:r>
              <w:t>101 286,00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4D2A17">
            <w:pPr>
              <w:jc w:val="center"/>
              <w:rPr>
                <w:b/>
              </w:rPr>
            </w:pPr>
            <w:r>
              <w:rPr>
                <w:b/>
              </w:rPr>
              <w:t>95 5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4D2A17" w:rsidP="00F77F4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F77F42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F77F42">
              <w:rPr>
                <w:b/>
              </w:rPr>
              <w:t>6</w:t>
            </w:r>
            <w:r>
              <w:rPr>
                <w:b/>
              </w:rPr>
              <w:t>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C0908" w:rsidRDefault="00F77F42" w:rsidP="00550195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="004D2A17">
              <w:rPr>
                <w:b/>
              </w:rPr>
              <w:t>00</w:t>
            </w:r>
            <w:r w:rsidR="004D2A17" w:rsidRPr="007C0908">
              <w:rPr>
                <w:b/>
              </w:rPr>
              <w:t>,00</w:t>
            </w:r>
          </w:p>
        </w:tc>
      </w:tr>
      <w:tr w:rsidR="004D2A17" w:rsidRPr="00FD7FAE" w:rsidTr="005E4221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4D2A17">
            <w:pPr>
              <w:jc w:val="center"/>
            </w:pPr>
            <w:r>
              <w:t>95 500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4D2A17" w:rsidP="00F77F42">
            <w:pPr>
              <w:jc w:val="center"/>
            </w:pPr>
            <w:r>
              <w:t>9</w:t>
            </w:r>
            <w:r w:rsidR="00F77F42">
              <w:t>8</w:t>
            </w:r>
            <w:r>
              <w:t xml:space="preserve"> </w:t>
            </w:r>
            <w:r w:rsidR="00F77F42">
              <w:t>6</w:t>
            </w:r>
            <w: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B14DD" w:rsidRDefault="00F77F42" w:rsidP="00550195">
            <w:pPr>
              <w:jc w:val="center"/>
            </w:pPr>
            <w:r>
              <w:t>101 9</w:t>
            </w:r>
            <w:r w:rsidR="004D2A17">
              <w:t>00,00</w:t>
            </w:r>
          </w:p>
        </w:tc>
      </w:tr>
      <w:tr w:rsidR="004D2A17" w:rsidRPr="00FD7FAE" w:rsidTr="005E4221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35F15" w:rsidRDefault="004D2A17" w:rsidP="00550195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EE1D98" w:rsidRDefault="004D2A17" w:rsidP="00550195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DD7404" w:rsidRDefault="004D2A17" w:rsidP="00550195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4D2A17" w:rsidRPr="00FD7FAE" w:rsidTr="001C4C82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830B9" w:rsidRDefault="004D2A17" w:rsidP="00550195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550195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70B7D" w:rsidRDefault="004D2A17" w:rsidP="00550195">
            <w:pPr>
              <w:jc w:val="center"/>
            </w:pPr>
            <w:r w:rsidRPr="00770B7D">
              <w:t>1 630 474,73</w:t>
            </w:r>
          </w:p>
        </w:tc>
      </w:tr>
      <w:tr w:rsidR="004D2A17" w:rsidRPr="00FD7FAE" w:rsidTr="005E4221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50195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>
              <w:rPr>
                <w:b/>
                <w:color w:val="000000"/>
              </w:rPr>
              <w:t>233 312,00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Default="004D2A17" w:rsidP="00550195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4D2A17" w:rsidRPr="00FD7FAE" w:rsidTr="005E4221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Default="004D2A17" w:rsidP="00550195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7D30A2" w:rsidRDefault="004D2A17" w:rsidP="00550195">
            <w:pPr>
              <w:jc w:val="center"/>
            </w:pPr>
            <w:r>
              <w:rPr>
                <w:color w:val="000000"/>
              </w:rPr>
              <w:t>233 312,00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550195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EE1D98" w:rsidRDefault="004D2A17" w:rsidP="00550195">
            <w:pPr>
              <w:jc w:val="center"/>
            </w:pPr>
            <w:r>
              <w:t>170 000,00</w:t>
            </w: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BD7150" w:rsidP="005E4221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Pr="00BD7150" w:rsidRDefault="00BD7150" w:rsidP="005E4221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Pr="00BD7150" w:rsidRDefault="004D2A17" w:rsidP="00B0613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BD7150"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BD7150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50" w:rsidRDefault="00BD7150" w:rsidP="005E4221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4D2A17" w:rsidP="00B061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BD7150">
              <w:rPr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7150" w:rsidRDefault="00BD7150" w:rsidP="005E4221">
            <w:pPr>
              <w:jc w:val="center"/>
            </w:pP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1151C6" w:rsidRDefault="004D2A17" w:rsidP="00550195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4D2A17" w:rsidRDefault="004D2A17" w:rsidP="00550195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A0AFD" w:rsidRDefault="004D2A17" w:rsidP="0055019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C425C6" w:rsidRDefault="004D2A17" w:rsidP="00550195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E4221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17" w:rsidRPr="00FD7FAE" w:rsidRDefault="004D2A17" w:rsidP="005E4221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FD7FAE" w:rsidRDefault="004D2A17" w:rsidP="00550195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4D2A17" w:rsidRPr="00FD7FAE" w:rsidTr="005E4221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2A17" w:rsidRPr="00FD7FAE" w:rsidRDefault="004D2A17" w:rsidP="005E4221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AE61F8" w:rsidRDefault="004D2A17" w:rsidP="00B0613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894EF5" w:rsidRDefault="004D2A17" w:rsidP="0055019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2A17" w:rsidRPr="006313A4" w:rsidRDefault="004D2A17" w:rsidP="00550195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1C4C82">
      <w:pPr>
        <w:jc w:val="center"/>
      </w:pPr>
    </w:p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2100"/>
    <w:rsid w:val="00314D43"/>
    <w:rsid w:val="00330F11"/>
    <w:rsid w:val="0033319F"/>
    <w:rsid w:val="00334190"/>
    <w:rsid w:val="00335F74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A240C"/>
    <w:rsid w:val="005B6809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6D7306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305A5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A543B-0902-48B2-98F9-C48FC550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6710</Words>
  <Characters>38249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2</cp:revision>
  <cp:lastPrinted>2021-12-27T08:32:00Z</cp:lastPrinted>
  <dcterms:created xsi:type="dcterms:W3CDTF">2022-01-30T08:04:00Z</dcterms:created>
  <dcterms:modified xsi:type="dcterms:W3CDTF">2022-01-30T08:04:00Z</dcterms:modified>
</cp:coreProperties>
</file>