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C3" w:rsidRDefault="00A55EC3" w:rsidP="00D7148B">
      <w:pPr>
        <w:tabs>
          <w:tab w:val="left" w:pos="3810"/>
        </w:tabs>
        <w:rPr>
          <w:b/>
        </w:rPr>
      </w:pPr>
      <w:r>
        <w:rPr>
          <w:b/>
        </w:rPr>
        <w:tab/>
        <w:t xml:space="preserve">                                   </w:t>
      </w:r>
      <w:r w:rsidR="00D7148B">
        <w:rPr>
          <w:b/>
        </w:rPr>
        <w:t xml:space="preserve">                               </w:t>
      </w:r>
    </w:p>
    <w:p w:rsidR="00A55EC3" w:rsidRDefault="00A55EC3" w:rsidP="00A55EC3">
      <w:pPr>
        <w:jc w:val="center"/>
        <w:rPr>
          <w:b/>
        </w:rPr>
      </w:pPr>
      <w:r>
        <w:rPr>
          <w:b/>
        </w:rPr>
        <w:t>Российская Федерация</w:t>
      </w:r>
    </w:p>
    <w:p w:rsidR="00A55EC3" w:rsidRDefault="00A55EC3" w:rsidP="00A55EC3">
      <w:pPr>
        <w:jc w:val="center"/>
        <w:rPr>
          <w:b/>
        </w:rPr>
      </w:pPr>
      <w:r>
        <w:rPr>
          <w:b/>
        </w:rPr>
        <w:t>Совет Мортковского сельского поселения</w:t>
      </w:r>
    </w:p>
    <w:p w:rsidR="00A55EC3" w:rsidRDefault="00A55EC3" w:rsidP="00A55EC3">
      <w:pPr>
        <w:jc w:val="center"/>
        <w:rPr>
          <w:b/>
        </w:rPr>
      </w:pPr>
      <w:r>
        <w:rPr>
          <w:b/>
        </w:rPr>
        <w:t>Пучежского муниципального района Ивановской области</w:t>
      </w:r>
    </w:p>
    <w:p w:rsidR="00A55EC3" w:rsidRDefault="00A55EC3" w:rsidP="00A55EC3">
      <w:pPr>
        <w:jc w:val="center"/>
        <w:rPr>
          <w:b/>
        </w:rPr>
      </w:pPr>
      <w:r>
        <w:rPr>
          <w:b/>
        </w:rPr>
        <w:t>Третьего созыва</w:t>
      </w:r>
    </w:p>
    <w:p w:rsidR="00A55EC3" w:rsidRDefault="00A55EC3" w:rsidP="00A55EC3">
      <w:pPr>
        <w:jc w:val="center"/>
        <w:rPr>
          <w:b/>
        </w:rPr>
      </w:pPr>
      <w:r>
        <w:rPr>
          <w:b/>
        </w:rPr>
        <w:t>Решение</w:t>
      </w:r>
    </w:p>
    <w:p w:rsidR="00A55EC3" w:rsidRDefault="00A55EC3" w:rsidP="00A55EC3">
      <w:r>
        <w:t>от  25.11.2016 г.                                                                                       № 5</w:t>
      </w:r>
    </w:p>
    <w:p w:rsidR="00A55EC3" w:rsidRDefault="00A55EC3" w:rsidP="00A55EC3">
      <w:pPr>
        <w:jc w:val="center"/>
      </w:pPr>
      <w:r>
        <w:t>с. Мортки</w:t>
      </w:r>
    </w:p>
    <w:p w:rsidR="00A55EC3" w:rsidRDefault="00A55EC3" w:rsidP="00A55EC3">
      <w:pPr>
        <w:jc w:val="center"/>
      </w:pPr>
    </w:p>
    <w:p w:rsidR="00A55EC3" w:rsidRDefault="00A55EC3" w:rsidP="00A55EC3">
      <w:pPr>
        <w:jc w:val="center"/>
        <w:rPr>
          <w:b/>
        </w:rPr>
      </w:pPr>
      <w:r>
        <w:rPr>
          <w:b/>
        </w:rPr>
        <w:t>О введении в действие на территории</w:t>
      </w:r>
    </w:p>
    <w:p w:rsidR="00A55EC3" w:rsidRDefault="00A55EC3" w:rsidP="00A55EC3">
      <w:pPr>
        <w:jc w:val="center"/>
        <w:rPr>
          <w:b/>
        </w:rPr>
      </w:pPr>
      <w:r>
        <w:rPr>
          <w:b/>
        </w:rPr>
        <w:t>Мортковского сельского поселения земельного налога.</w:t>
      </w:r>
    </w:p>
    <w:p w:rsidR="00A55EC3" w:rsidRPr="00A4137B" w:rsidRDefault="005B7883" w:rsidP="009A228F">
      <w:pPr>
        <w:jc w:val="both"/>
      </w:pPr>
      <w:r w:rsidRPr="00A4137B">
        <w:t>( в редакции  решени</w:t>
      </w:r>
      <w:r w:rsidR="00D7148B" w:rsidRPr="00A4137B">
        <w:t>й</w:t>
      </w:r>
      <w:r w:rsidRPr="00A4137B">
        <w:t xml:space="preserve"> № 4 от 14.12.2018г</w:t>
      </w:r>
      <w:r w:rsidR="00D7148B" w:rsidRPr="00A4137B">
        <w:t>, № 6 от 19.02.2020г</w:t>
      </w:r>
      <w:r w:rsidR="002A4FD1" w:rsidRPr="00A4137B">
        <w:t>, № 3 от 21.12.2021г</w:t>
      </w:r>
      <w:r w:rsidR="00AA5F09">
        <w:t>, № 4 от 26.09.2022г</w:t>
      </w:r>
      <w:r w:rsidR="00770A46">
        <w:t>,</w:t>
      </w:r>
      <w:r w:rsidR="009D241A">
        <w:t xml:space="preserve"> № 3 от 27.03.2023г, </w:t>
      </w:r>
      <w:r w:rsidR="00770A46">
        <w:t xml:space="preserve"> № 3 от 17.10.2024г</w:t>
      </w:r>
      <w:r w:rsidR="00496B2D">
        <w:t>, № 1 от 24.10.2024г</w:t>
      </w:r>
      <w:r w:rsidR="009A228F">
        <w:t xml:space="preserve">, № 3 </w:t>
      </w:r>
      <w:proofErr w:type="gramStart"/>
      <w:r w:rsidR="009A228F">
        <w:t>от</w:t>
      </w:r>
      <w:proofErr w:type="gramEnd"/>
      <w:r w:rsidR="009A228F">
        <w:t xml:space="preserve"> 11.11.2024г</w:t>
      </w:r>
      <w:r w:rsidRPr="00A4137B">
        <w:t>)</w:t>
      </w:r>
    </w:p>
    <w:p w:rsidR="00A4137B" w:rsidRDefault="00A4137B" w:rsidP="00A55EC3">
      <w:pPr>
        <w:jc w:val="center"/>
        <w:rPr>
          <w:b/>
        </w:rPr>
      </w:pPr>
    </w:p>
    <w:p w:rsidR="00A55EC3" w:rsidRDefault="00A55EC3" w:rsidP="00A55EC3">
      <w:pPr>
        <w:jc w:val="both"/>
      </w:pPr>
      <w:r>
        <w:t xml:space="preserve">             В соответствии с Налоговым кодексом Российской Федерации, Федеральным законом от 06.10.2003 г № 131 – ФЗ «Об общих принципах организации местного самоуправления в Российской Федерации», Уставом Мортковского сельского поселения</w:t>
      </w:r>
    </w:p>
    <w:p w:rsidR="00A55EC3" w:rsidRDefault="00A55EC3" w:rsidP="00A55EC3">
      <w:pPr>
        <w:jc w:val="both"/>
      </w:pPr>
    </w:p>
    <w:p w:rsidR="00A55EC3" w:rsidRDefault="00A55EC3" w:rsidP="00A55EC3">
      <w:pPr>
        <w:jc w:val="center"/>
        <w:rPr>
          <w:b/>
        </w:rPr>
      </w:pPr>
      <w:r>
        <w:rPr>
          <w:b/>
        </w:rPr>
        <w:t>Совет Мортковского сельского поселения</w:t>
      </w:r>
    </w:p>
    <w:p w:rsidR="00A55EC3" w:rsidRDefault="00A55EC3" w:rsidP="00A55EC3">
      <w:pPr>
        <w:jc w:val="center"/>
        <w:rPr>
          <w:b/>
        </w:rPr>
      </w:pPr>
      <w:r>
        <w:rPr>
          <w:b/>
        </w:rPr>
        <w:t>решил:</w:t>
      </w:r>
    </w:p>
    <w:p w:rsidR="00A55EC3" w:rsidRDefault="00A55EC3" w:rsidP="00A55EC3"/>
    <w:p w:rsidR="00A55EC3" w:rsidRDefault="00A55EC3" w:rsidP="00A55EC3">
      <w:pPr>
        <w:numPr>
          <w:ilvl w:val="0"/>
          <w:numId w:val="1"/>
        </w:numPr>
        <w:tabs>
          <w:tab w:val="num" w:pos="426"/>
        </w:tabs>
        <w:ind w:left="0" w:firstLine="0"/>
        <w:jc w:val="both"/>
      </w:pPr>
      <w:r>
        <w:t>Ввести с 01.01.2017 года на территории Мортковского сельского поселения Пучежского муниципального района земельный налог на земли, находящиеся на территории поселения.</w:t>
      </w:r>
    </w:p>
    <w:p w:rsidR="00A55EC3" w:rsidRDefault="00A55EC3" w:rsidP="00A55EC3">
      <w:pPr>
        <w:tabs>
          <w:tab w:val="num" w:pos="426"/>
        </w:tabs>
        <w:jc w:val="both"/>
      </w:pPr>
      <w:r>
        <w:t>Настоящим решением определить налоговые ставки земельного налога (далее – налог), порядок и сроки уплаты налога, авансового платежа по налогу, порядок представления налогоплательщикам документов, подтверждающих право на уменьшение налоговой базы, а также установить налоговые льготы.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ст.389 Налогового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п.1 ст.388 Налогового кодекса Российской Федерации, в пределах границ Мортковского сельского поселения.</w:t>
      </w:r>
    </w:p>
    <w:p w:rsidR="00A55EC3" w:rsidRPr="00D7148B" w:rsidRDefault="00A55EC3" w:rsidP="00D7148B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Объектом налогообложения признаются земельные участки, расположенные в пределах территории Мортковского сельского поселения.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признаются объектом налогообложения: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земельные участки, изъятые из оборота в соответствии с законодательством Российской Федерации;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земельные участки, ограниченные в обороте 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земельные участки из состава земель лесного фонда;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A55EC3" w:rsidRPr="00D7148B" w:rsidRDefault="00A55EC3" w:rsidP="00D7148B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земельные участки, входящие в состав общего имущества многоквартирного дома.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Установить, что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п.1 ст. 391 Налогового кодекса Российской Федерации.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</w:t>
      </w:r>
      <w:proofErr w:type="gramStart"/>
      <w:r>
        <w:rPr>
          <w:sz w:val="24"/>
          <w:szCs w:val="24"/>
        </w:rPr>
        <w:t>учитывается при определении налоговой базы начиная</w:t>
      </w:r>
      <w:proofErr w:type="gramEnd"/>
      <w:r>
        <w:rPr>
          <w:sz w:val="24"/>
          <w:szCs w:val="24"/>
        </w:rPr>
        <w:t xml:space="preserve"> с налогового периода, в котором была допущена такая техническая ошибка.</w:t>
      </w:r>
    </w:p>
    <w:p w:rsidR="00A55EC3" w:rsidRDefault="00A55EC3" w:rsidP="00A55EC3">
      <w:pPr>
        <w:pStyle w:val="a5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ст. 24.18 Федерального закона  от 29.07.1998г. № 135-ФЗ «Об оценочной деятельности в Российской Федерации», сведения о кадастровой стоимости, установленной решением указанной комиссии или решению суда, учитывается при определении налоговой базы начиная с налогового периода, в котором</w:t>
      </w:r>
      <w:proofErr w:type="gramEnd"/>
      <w:r>
        <w:rPr>
          <w:sz w:val="24"/>
          <w:szCs w:val="24"/>
        </w:rPr>
        <w:t xml:space="preserve">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 </w:t>
      </w:r>
    </w:p>
    <w:p w:rsidR="00AA5F09" w:rsidRDefault="00D7148B" w:rsidP="00AA5F09">
      <w:pPr>
        <w:tabs>
          <w:tab w:val="num" w:pos="426"/>
        </w:tabs>
        <w:jc w:val="both"/>
      </w:pPr>
      <w:r>
        <w:t xml:space="preserve">   </w:t>
      </w:r>
      <w:r w:rsidRPr="00417E51">
        <w:t xml:space="preserve">5. </w:t>
      </w:r>
      <w:r w:rsidR="00AA5F09" w:rsidRPr="00417E51">
        <w:t>Налогоплательщики – 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AA5F09" w:rsidRPr="00FE147E" w:rsidRDefault="00AA5F09" w:rsidP="00AA5F09">
      <w:pPr>
        <w:ind w:firstLine="567"/>
        <w:jc w:val="both"/>
      </w:pPr>
      <w:r w:rsidRPr="00FE147E">
        <w:t>Налог и авансовые платежи по налогу подлежат уплате в бюджет по месту нахождения земельного участка в порядке, установленном настоящим Решением.</w:t>
      </w:r>
    </w:p>
    <w:p w:rsidR="00AA5F09" w:rsidRPr="00FE147E" w:rsidRDefault="00AA5F09" w:rsidP="00AA5F09">
      <w:pPr>
        <w:ind w:firstLine="567"/>
        <w:jc w:val="both"/>
      </w:pPr>
      <w:r w:rsidRPr="00FE147E">
        <w:t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Российской Федерации.</w:t>
      </w:r>
    </w:p>
    <w:p w:rsidR="00D7148B" w:rsidRDefault="00AA5F09" w:rsidP="00AA5F09">
      <w:pPr>
        <w:tabs>
          <w:tab w:val="num" w:pos="426"/>
        </w:tabs>
        <w:jc w:val="both"/>
      </w:pPr>
      <w:r>
        <w:t xml:space="preserve"> </w:t>
      </w:r>
      <w:r w:rsidRPr="00FE147E"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</w:t>
      </w:r>
      <w:r>
        <w:t>го кодекса Российской Федерации.</w:t>
      </w:r>
    </w:p>
    <w:p w:rsidR="00A55EC3" w:rsidRDefault="00D7148B" w:rsidP="00A55EC3">
      <w:pPr>
        <w:tabs>
          <w:tab w:val="num" w:pos="426"/>
        </w:tabs>
        <w:jc w:val="both"/>
      </w:pPr>
      <w:r>
        <w:t xml:space="preserve">     </w:t>
      </w:r>
      <w:r w:rsidR="00A55EC3">
        <w:t>6.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</w:t>
      </w:r>
      <w:proofErr w:type="gramStart"/>
      <w:r w:rsidR="00A55EC3">
        <w:t xml:space="preserve"> ,</w:t>
      </w:r>
      <w:proofErr w:type="gramEnd"/>
      <w:r w:rsidR="00A55EC3">
        <w:t xml:space="preserve"> ведение государственного кадастра недвижимости и государственную регистрацию прав на недвижимое имущество и сделок с ним.</w:t>
      </w:r>
    </w:p>
    <w:p w:rsidR="002A4FD1" w:rsidRDefault="002A4FD1" w:rsidP="00770A46">
      <w:pPr>
        <w:tabs>
          <w:tab w:val="num" w:pos="426"/>
        </w:tabs>
        <w:jc w:val="both"/>
      </w:pPr>
      <w:r>
        <w:t xml:space="preserve">        </w:t>
      </w:r>
      <w:r w:rsidRPr="00715DF3">
        <w:t xml:space="preserve">Земельный налог   уплачиваются   </w:t>
      </w:r>
      <w:r w:rsidRPr="00715DF3">
        <w:rPr>
          <w:shd w:val="clear" w:color="auto" w:fill="F9F9F9"/>
        </w:rPr>
        <w:t xml:space="preserve"> в сроки, установленные п. 1 статьи 397 Налогового кодекса Российской Федерации</w:t>
      </w:r>
    </w:p>
    <w:p w:rsidR="00770A46" w:rsidRPr="006E02FE" w:rsidRDefault="00770A46" w:rsidP="00770A46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6E02FE">
        <w:rPr>
          <w:color w:val="000000"/>
        </w:rPr>
        <w:t>7.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770A46" w:rsidRPr="006E02FE" w:rsidRDefault="00770A46" w:rsidP="00770A46">
      <w:pPr>
        <w:jc w:val="both"/>
      </w:pPr>
      <w:r w:rsidRPr="006E02FE">
        <w:t>1) Героев Советского Союза, Героев Российской Федерации, полных кавалеров ордена Славы;</w:t>
      </w:r>
    </w:p>
    <w:p w:rsidR="00770A46" w:rsidRPr="006E02FE" w:rsidRDefault="00770A46" w:rsidP="00770A46">
      <w:pPr>
        <w:jc w:val="both"/>
      </w:pPr>
      <w:r w:rsidRPr="006E02FE">
        <w:t>2) инвалидов I и II групп инвалидности;</w:t>
      </w:r>
    </w:p>
    <w:p w:rsidR="00770A46" w:rsidRPr="006E02FE" w:rsidRDefault="00770A46" w:rsidP="00770A46">
      <w:pPr>
        <w:jc w:val="both"/>
      </w:pPr>
      <w:r w:rsidRPr="006E02FE">
        <w:t>3) инвалидов с детства, детей-инвалидов;</w:t>
      </w:r>
    </w:p>
    <w:p w:rsidR="00770A46" w:rsidRPr="006E02FE" w:rsidRDefault="00770A46" w:rsidP="00770A46">
      <w:pPr>
        <w:jc w:val="both"/>
      </w:pPr>
      <w:r w:rsidRPr="006E02FE">
        <w:t>4) ветеранов и инвалидов Великой Отечественной войны, а также ветеранов и инвалидов боевых действий;</w:t>
      </w:r>
    </w:p>
    <w:p w:rsidR="00770A46" w:rsidRPr="006E02FE" w:rsidRDefault="00770A46" w:rsidP="00770A46">
      <w:pPr>
        <w:jc w:val="both"/>
      </w:pPr>
      <w:proofErr w:type="gramStart"/>
      <w:r w:rsidRPr="006E02FE">
        <w:t>5) физических лиц, имеющих право на получение социальной поддержки в соответствии с </w:t>
      </w:r>
      <w:hyperlink r:id="rId5" w:anchor="dst100066" w:history="1">
        <w:r w:rsidRPr="006E02FE">
          <w:rPr>
            <w:color w:val="1A0DAB"/>
            <w:u w:val="single"/>
          </w:rPr>
          <w:t>Законом</w:t>
        </w:r>
      </w:hyperlink>
      <w:r w:rsidRPr="006E02FE">
        <w:t> 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6" w:anchor="dst100006" w:history="1">
        <w:r w:rsidRPr="006E02FE">
          <w:rPr>
            <w:color w:val="1A0DAB"/>
            <w:u w:val="single"/>
          </w:rPr>
          <w:t>Закона</w:t>
        </w:r>
      </w:hyperlink>
      <w:r w:rsidRPr="006E02FE">
        <w:t> Российской Федерации от 18 июня 1992 года N 3061-1), в соответствии с Федеральным </w:t>
      </w:r>
      <w:hyperlink r:id="rId7" w:history="1">
        <w:r w:rsidRPr="006E02FE">
          <w:rPr>
            <w:color w:val="1A0DAB"/>
            <w:u w:val="single"/>
          </w:rPr>
          <w:t>законом</w:t>
        </w:r>
      </w:hyperlink>
      <w:r w:rsidRPr="006E02FE">
        <w:t xml:space="preserve"> от 26 ноября 1998 года N 175-ФЗ "О социальной защите граждан </w:t>
      </w:r>
      <w:r w:rsidRPr="006E02FE">
        <w:lastRenderedPageBreak/>
        <w:t>Российской Федерации, подвергшихся воздействию радиации</w:t>
      </w:r>
      <w:proofErr w:type="gramEnd"/>
      <w:r w:rsidRPr="006E02FE"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6E02FE">
        <w:t>Теча</w:t>
      </w:r>
      <w:proofErr w:type="spellEnd"/>
      <w:r w:rsidRPr="006E02FE">
        <w:t>" и в соответствии с Федеральным </w:t>
      </w:r>
      <w:hyperlink r:id="rId8" w:history="1">
        <w:r w:rsidRPr="006E02FE">
          <w:rPr>
            <w:color w:val="1A0DAB"/>
            <w:u w:val="single"/>
          </w:rPr>
          <w:t>законом</w:t>
        </w:r>
      </w:hyperlink>
      <w:r w:rsidRPr="006E02FE"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770A46" w:rsidRPr="006E02FE" w:rsidRDefault="00770A46" w:rsidP="00770A46">
      <w:pPr>
        <w:jc w:val="both"/>
      </w:pPr>
      <w:r w:rsidRPr="006E02FE"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70A46" w:rsidRPr="006E02FE" w:rsidRDefault="00770A46" w:rsidP="00770A46">
      <w:pPr>
        <w:jc w:val="both"/>
      </w:pPr>
      <w:r w:rsidRPr="006E02FE"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70A46" w:rsidRPr="006E02FE" w:rsidRDefault="00770A46" w:rsidP="00770A46">
      <w:pPr>
        <w:jc w:val="both"/>
      </w:pPr>
      <w:r w:rsidRPr="006E02FE"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770A46" w:rsidRPr="006E02FE" w:rsidRDefault="00770A46" w:rsidP="00770A46">
      <w:pPr>
        <w:jc w:val="both"/>
      </w:pPr>
      <w:r w:rsidRPr="006E02FE"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770A46" w:rsidRDefault="00770A46" w:rsidP="00770A46">
      <w:pPr>
        <w:pStyle w:val="a5"/>
        <w:ind w:left="0"/>
        <w:jc w:val="both"/>
      </w:pPr>
      <w:r w:rsidRPr="006E02FE">
        <w:rPr>
          <w:sz w:val="24"/>
          <w:szCs w:val="24"/>
        </w:rPr>
        <w:t>10) физических лиц, имеющих трех и более несовершеннолетних детей.</w:t>
      </w:r>
    </w:p>
    <w:p w:rsidR="00D7148B" w:rsidRPr="003A47DC" w:rsidRDefault="00D7148B" w:rsidP="00D7148B">
      <w:pPr>
        <w:pStyle w:val="a5"/>
        <w:ind w:left="0"/>
        <w:jc w:val="both"/>
      </w:pPr>
      <w:r>
        <w:t xml:space="preserve">     8.</w:t>
      </w:r>
      <w:r w:rsidRPr="003A47DC">
        <w:t>Установить налоговые ставки в следующих размерах:</w:t>
      </w:r>
    </w:p>
    <w:p w:rsidR="00D7148B" w:rsidRPr="00417E51" w:rsidRDefault="00D7148B" w:rsidP="00D7148B">
      <w:pPr>
        <w:pStyle w:val="a5"/>
        <w:tabs>
          <w:tab w:val="num" w:pos="426"/>
        </w:tabs>
        <w:ind w:left="0"/>
        <w:jc w:val="both"/>
      </w:pPr>
      <w:r w:rsidRPr="00417E51">
        <w:t>- 0,25%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7148B" w:rsidRPr="00417E51" w:rsidRDefault="00D7148B" w:rsidP="00D7148B">
      <w:pPr>
        <w:pStyle w:val="a5"/>
        <w:tabs>
          <w:tab w:val="num" w:pos="426"/>
        </w:tabs>
        <w:ind w:left="0"/>
        <w:jc w:val="both"/>
      </w:pPr>
      <w:r w:rsidRPr="00417E51">
        <w:t>- 0,3% - в отношении земельных участков:</w:t>
      </w:r>
    </w:p>
    <w:p w:rsidR="009A228F" w:rsidRPr="009A228F" w:rsidRDefault="00D7148B" w:rsidP="009A228F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9A228F">
        <w:t xml:space="preserve">    </w:t>
      </w:r>
      <w:bookmarkStart w:id="0" w:name="dst8134"/>
      <w:bookmarkEnd w:id="0"/>
      <w:proofErr w:type="gramStart"/>
      <w:r w:rsidR="009A228F" w:rsidRPr="009A228F">
        <w:t xml:space="preserve">- занятых жилищным фондом и </w:t>
      </w:r>
      <w:r w:rsidR="009A228F" w:rsidRPr="009A228F">
        <w:rPr>
          <w:bCs/>
        </w:rPr>
        <w:t xml:space="preserve">(или) </w:t>
      </w:r>
      <w:r w:rsidR="009A228F" w:rsidRPr="009A228F">
        <w:t>объектами инженерной инфраструктуры ж</w:t>
      </w:r>
      <w:r w:rsidR="009A228F" w:rsidRPr="009A228F">
        <w:t>и</w:t>
      </w:r>
      <w:r w:rsidR="009A228F" w:rsidRPr="009A228F">
        <w:t xml:space="preserve">лищно-коммунального комплекса (за исключением </w:t>
      </w:r>
      <w:r w:rsidR="009A228F" w:rsidRPr="009A228F">
        <w:rPr>
          <w:bCs/>
        </w:rPr>
        <w:t>части земельного участка</w:t>
      </w:r>
      <w:r w:rsidR="009A228F" w:rsidRPr="009A228F">
        <w:t>, приходящейся на об</w:t>
      </w:r>
      <w:r w:rsidR="009A228F" w:rsidRPr="009A228F">
        <w:t>ъ</w:t>
      </w:r>
      <w:r w:rsidR="009A228F" w:rsidRPr="009A228F">
        <w:t xml:space="preserve">ект </w:t>
      </w:r>
      <w:r w:rsidR="009A228F" w:rsidRPr="009A228F">
        <w:rPr>
          <w:bCs/>
        </w:rPr>
        <w:t>недвижимого имущества</w:t>
      </w:r>
      <w:r w:rsidR="009A228F" w:rsidRPr="009A228F">
        <w:t xml:space="preserve">, не относящийся к жилищному фонду и </w:t>
      </w:r>
      <w:r w:rsidR="009A228F" w:rsidRPr="009A228F">
        <w:rPr>
          <w:bCs/>
        </w:rPr>
        <w:t xml:space="preserve">(или) </w:t>
      </w:r>
      <w:r w:rsidR="009A228F" w:rsidRPr="009A228F">
        <w:t>к объектам инженерной инфраструктуры жилищно-коммунального комплекса) или пр</w:t>
      </w:r>
      <w:r w:rsidR="009A228F" w:rsidRPr="009A228F">
        <w:t>и</w:t>
      </w:r>
      <w:r w:rsidR="009A228F" w:rsidRPr="009A228F">
        <w:t>обретенных (предоставленных) для жилищного строительства  за исключением указанных в настоящем абзаце земельных уч</w:t>
      </w:r>
      <w:r w:rsidR="009A228F" w:rsidRPr="009A228F">
        <w:t>а</w:t>
      </w:r>
      <w:r w:rsidR="009A228F" w:rsidRPr="009A228F">
        <w:t>стков, приобретенных (предоставленных) для индивидуального жилищного строительства, и</w:t>
      </w:r>
      <w:r w:rsidR="009A228F" w:rsidRPr="009A228F">
        <w:t>с</w:t>
      </w:r>
      <w:r w:rsidR="009A228F" w:rsidRPr="009A228F">
        <w:t>пользуемых в предпринимательской деятельности, и земельных участков</w:t>
      </w:r>
      <w:proofErr w:type="gramEnd"/>
      <w:r w:rsidR="009A228F" w:rsidRPr="009A228F">
        <w:t>, кадастровая сто</w:t>
      </w:r>
      <w:r w:rsidR="009A228F" w:rsidRPr="009A228F">
        <w:t>и</w:t>
      </w:r>
      <w:r w:rsidR="009A228F" w:rsidRPr="009A228F">
        <w:t xml:space="preserve">мость </w:t>
      </w:r>
      <w:proofErr w:type="gramStart"/>
      <w:r w:rsidR="009A228F" w:rsidRPr="009A228F">
        <w:t>каждого</w:t>
      </w:r>
      <w:proofErr w:type="gramEnd"/>
      <w:r w:rsidR="009A228F" w:rsidRPr="009A228F">
        <w:t xml:space="preserve"> из которых превышает 300 миллионов рублей";</w:t>
      </w:r>
    </w:p>
    <w:p w:rsidR="009A228F" w:rsidRPr="009A228F" w:rsidRDefault="009A228F" w:rsidP="009A228F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9A228F">
        <w:t xml:space="preserve">     </w:t>
      </w:r>
      <w:proofErr w:type="gramStart"/>
      <w:r w:rsidRPr="009A228F">
        <w:t xml:space="preserve">-  </w:t>
      </w:r>
      <w:bookmarkStart w:id="1" w:name="dst17534"/>
      <w:bookmarkEnd w:id="1"/>
      <w:r w:rsidRPr="009A228F">
        <w:t>не используемых в предпринимательской деятельности, приобретенных (предоставле</w:t>
      </w:r>
      <w:r w:rsidRPr="009A228F">
        <w:t>н</w:t>
      </w:r>
      <w:r w:rsidRPr="009A228F">
        <w:t xml:space="preserve">ных) для ведения </w:t>
      </w:r>
      <w:hyperlink r:id="rId9" w:anchor="dst100022" w:history="1">
        <w:r w:rsidRPr="009A228F">
          <w:t>личного подсобного хозяйства</w:t>
        </w:r>
      </w:hyperlink>
      <w:r w:rsidRPr="009A228F">
        <w:t>, садоводства или огородничества, а также земел</w:t>
      </w:r>
      <w:r w:rsidRPr="009A228F">
        <w:t>ь</w:t>
      </w:r>
      <w:r w:rsidRPr="009A228F">
        <w:t xml:space="preserve">ных участков общего назначения, предусмотренных Федеральным </w:t>
      </w:r>
      <w:hyperlink r:id="rId10" w:anchor="dst0" w:history="1">
        <w:r w:rsidRPr="009A228F">
          <w:t>законом</w:t>
        </w:r>
      </w:hyperlink>
      <w:r w:rsidRPr="009A228F"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за исключ</w:t>
      </w:r>
      <w:r w:rsidRPr="009A228F">
        <w:t>е</w:t>
      </w:r>
      <w:r w:rsidRPr="009A228F">
        <w:t>нием указанных в настоящем абзаце земельных участков, кадастровая стоимость</w:t>
      </w:r>
      <w:proofErr w:type="gramEnd"/>
      <w:r w:rsidRPr="009A228F">
        <w:t xml:space="preserve"> </w:t>
      </w:r>
      <w:proofErr w:type="gramStart"/>
      <w:r w:rsidRPr="009A228F">
        <w:t>каждого</w:t>
      </w:r>
      <w:proofErr w:type="gramEnd"/>
      <w:r w:rsidRPr="009A228F">
        <w:t xml:space="preserve"> из которых превышает 300 миллионов ру</w:t>
      </w:r>
      <w:r w:rsidRPr="009A228F">
        <w:t>б</w:t>
      </w:r>
      <w:r w:rsidRPr="009A228F">
        <w:t>лей;</w:t>
      </w:r>
    </w:p>
    <w:p w:rsidR="00D7148B" w:rsidRDefault="00D7148B" w:rsidP="009A228F">
      <w:pPr>
        <w:pStyle w:val="a5"/>
        <w:ind w:left="0"/>
        <w:jc w:val="both"/>
      </w:pPr>
      <w:r>
        <w:t xml:space="preserve">     </w:t>
      </w:r>
      <w:r w:rsidRPr="00A15C12">
        <w:t xml:space="preserve">ограниченных в обороте в соответствии с </w:t>
      </w:r>
      <w:hyperlink r:id="rId11" w:anchor="dst100225" w:history="1">
        <w:r w:rsidRPr="003A47DC">
          <w:t>законодательством</w:t>
        </w:r>
      </w:hyperlink>
      <w:r w:rsidRPr="00A15C12">
        <w:t xml:space="preserve"> Российской Федерации, предоставленных для обеспечения обороны, безопасности и таможенных нужд</w:t>
      </w:r>
      <w:r>
        <w:t>.</w:t>
      </w:r>
    </w:p>
    <w:p w:rsidR="00D7148B" w:rsidRPr="00417E51" w:rsidRDefault="00D7148B" w:rsidP="00D7148B">
      <w:pPr>
        <w:pStyle w:val="a5"/>
        <w:ind w:left="0"/>
        <w:jc w:val="both"/>
      </w:pPr>
      <w:r w:rsidRPr="00417E51">
        <w:t>- 1,0% - в отношении земельных участков, находящихся под зданиями и сооружениями, используемыми для оказания образовательных, медицинских, социальных услуг и услуг в сфере культуры.</w:t>
      </w:r>
    </w:p>
    <w:p w:rsidR="00D7148B" w:rsidRPr="00417E51" w:rsidRDefault="00D7148B" w:rsidP="00D7148B">
      <w:pPr>
        <w:pStyle w:val="a5"/>
        <w:tabs>
          <w:tab w:val="num" w:pos="426"/>
        </w:tabs>
        <w:ind w:left="0"/>
        <w:jc w:val="both"/>
      </w:pPr>
      <w:r>
        <w:t xml:space="preserve"> </w:t>
      </w:r>
      <w:r w:rsidRPr="00417E51">
        <w:t>- 1,5% - в отношении прочих земельных участков.</w:t>
      </w:r>
      <w:r>
        <w:t xml:space="preserve"> </w:t>
      </w:r>
    </w:p>
    <w:p w:rsidR="00D7148B" w:rsidRPr="008F2F1D" w:rsidRDefault="00D7148B" w:rsidP="00D7148B">
      <w:pPr>
        <w:tabs>
          <w:tab w:val="num" w:pos="426"/>
        </w:tabs>
        <w:autoSpaceDE w:val="0"/>
        <w:autoSpaceDN w:val="0"/>
        <w:adjustRightInd w:val="0"/>
        <w:jc w:val="both"/>
      </w:pPr>
      <w:r>
        <w:t xml:space="preserve">     </w:t>
      </w:r>
      <w:r w:rsidRPr="008F2F1D">
        <w:t xml:space="preserve">9.   Организации и физические лица, имеющие на праве  собственности, праве постоянного (бессрочного) пользования или на праве пожизненного наследуемого владения  </w:t>
      </w:r>
      <w:proofErr w:type="gramStart"/>
      <w:r w:rsidRPr="008F2F1D">
        <w:t>земельные участки, являющиеся объектом налогообложения на территории Мортковского сельского поселения Пучежского муниципального района пользуются</w:t>
      </w:r>
      <w:proofErr w:type="gramEnd"/>
      <w:r w:rsidRPr="008F2F1D">
        <w:t xml:space="preserve"> льготами, установленными статьей 395 Налогового кодекса Российской Федерации.</w:t>
      </w:r>
    </w:p>
    <w:p w:rsidR="00D7148B" w:rsidRDefault="00D7148B" w:rsidP="00D7148B">
      <w:pPr>
        <w:tabs>
          <w:tab w:val="num" w:pos="426"/>
        </w:tabs>
        <w:autoSpaceDE w:val="0"/>
        <w:autoSpaceDN w:val="0"/>
        <w:adjustRightInd w:val="0"/>
        <w:jc w:val="both"/>
      </w:pPr>
      <w:r w:rsidRPr="008F2F1D">
        <w:lastRenderedPageBreak/>
        <w:t>Лица, имеющие в соответствии с Налоговым кодексом РФ право на уменьшение налоговой базы, предоставляют в налоговый орган документы, подтверждающие право на уменьшение налоговой базы не позднее 1 февраля года, следующего за истекшим налоговым периодом.</w:t>
      </w:r>
    </w:p>
    <w:p w:rsidR="00D7148B" w:rsidRDefault="00D7148B" w:rsidP="00D7148B">
      <w:pPr>
        <w:tabs>
          <w:tab w:val="num" w:pos="426"/>
        </w:tabs>
        <w:autoSpaceDE w:val="0"/>
        <w:autoSpaceDN w:val="0"/>
        <w:adjustRightInd w:val="0"/>
        <w:jc w:val="both"/>
      </w:pPr>
      <w:r>
        <w:t xml:space="preserve">     В соответствии с п.2 ст. 387 Налогового кодекса Российской Федерации о</w:t>
      </w:r>
      <w:r w:rsidRPr="008F2F1D">
        <w:t>свободить от налогообложения:</w:t>
      </w:r>
    </w:p>
    <w:p w:rsidR="009D241A" w:rsidRPr="008F2F1D" w:rsidRDefault="009D241A" w:rsidP="00D7148B">
      <w:pPr>
        <w:tabs>
          <w:tab w:val="num" w:pos="426"/>
        </w:tabs>
        <w:autoSpaceDE w:val="0"/>
        <w:autoSpaceDN w:val="0"/>
        <w:adjustRightInd w:val="0"/>
        <w:jc w:val="both"/>
      </w:pPr>
      <w:r>
        <w:t>- органы местного самоуправления в отношении принадлежащих им земельных участков, расположенных на территории Мортковского сельского поселения;</w:t>
      </w:r>
    </w:p>
    <w:p w:rsidR="00D7148B" w:rsidRPr="008F2F1D" w:rsidRDefault="00D7148B" w:rsidP="00D7148B">
      <w:pPr>
        <w:tabs>
          <w:tab w:val="num" w:pos="426"/>
        </w:tabs>
        <w:autoSpaceDE w:val="0"/>
        <w:autoSpaceDN w:val="0"/>
        <w:adjustRightInd w:val="0"/>
        <w:jc w:val="both"/>
      </w:pPr>
      <w:r w:rsidRPr="008F2F1D">
        <w:t>- организации, являющиеся собственниками земельных участков, права на которые зарегистрированы вследствие отказа от права собственности на земельные участки физических или юридических лиц;</w:t>
      </w:r>
    </w:p>
    <w:p w:rsidR="00D7148B" w:rsidRPr="008F2F1D" w:rsidRDefault="00D7148B" w:rsidP="00D7148B">
      <w:pPr>
        <w:tabs>
          <w:tab w:val="num" w:pos="426"/>
        </w:tabs>
        <w:jc w:val="both"/>
      </w:pPr>
      <w:r w:rsidRPr="008F2F1D">
        <w:t>- организации и учреждения -  в отношении земельных участков общего пользования жилого фонда</w:t>
      </w:r>
    </w:p>
    <w:p w:rsidR="00D7148B" w:rsidRPr="008F2F1D" w:rsidRDefault="00D7148B" w:rsidP="00D7148B">
      <w:pPr>
        <w:tabs>
          <w:tab w:val="num" w:pos="426"/>
        </w:tabs>
        <w:jc w:val="both"/>
      </w:pPr>
      <w:r w:rsidRPr="008F2F1D">
        <w:t>- организации – в отношении земельных участков, занятых под сельскими кладбищами</w:t>
      </w:r>
    </w:p>
    <w:p w:rsidR="00D7148B" w:rsidRPr="008F2F1D" w:rsidRDefault="00D7148B" w:rsidP="00D7148B">
      <w:pPr>
        <w:tabs>
          <w:tab w:val="num" w:pos="426"/>
        </w:tabs>
        <w:jc w:val="both"/>
      </w:pPr>
      <w:r w:rsidRPr="008F2F1D">
        <w:t>- организации и учреждения -  в отношении земельных участков, находящихся под зданиями и сооружениями, используемыми для оказания  услуг в сфере культуры</w:t>
      </w:r>
    </w:p>
    <w:p w:rsidR="00D7148B" w:rsidRPr="008F2F1D" w:rsidRDefault="00D7148B" w:rsidP="00D7148B">
      <w:pPr>
        <w:tabs>
          <w:tab w:val="num" w:pos="426"/>
        </w:tabs>
        <w:jc w:val="both"/>
      </w:pPr>
      <w:r w:rsidRPr="008F2F1D">
        <w:t>- организации и учреждения – в отношении земельных участков под объектами недвижимости, находящихся в безвозмездном пользовании;</w:t>
      </w:r>
    </w:p>
    <w:p w:rsidR="00D7148B" w:rsidRDefault="00D7148B" w:rsidP="00A55EC3">
      <w:pPr>
        <w:tabs>
          <w:tab w:val="num" w:pos="426"/>
        </w:tabs>
        <w:jc w:val="both"/>
      </w:pPr>
      <w:r w:rsidRPr="008F2F1D">
        <w:t>- физических лиц, являющихся ветеранами и инвалидами Великой Отечественной войны – в отношении земельных участков, находящихся в собственности, постоянном (бессрочном) пользовании или  пожизненно наследуемом владении</w:t>
      </w:r>
      <w:proofErr w:type="gramStart"/>
      <w:r w:rsidRPr="008F2F1D">
        <w:t>.»</w:t>
      </w:r>
      <w:proofErr w:type="gramEnd"/>
    </w:p>
    <w:p w:rsidR="00A55EC3" w:rsidRDefault="00A55EC3" w:rsidP="00A55EC3">
      <w:pPr>
        <w:numPr>
          <w:ilvl w:val="0"/>
          <w:numId w:val="4"/>
        </w:numPr>
        <w:ind w:left="0" w:firstLine="0"/>
        <w:jc w:val="both"/>
      </w:pPr>
      <w:r>
        <w:t>Земельный налог в размере 100% зачисляется в бюджет поселения за земельные участки, расположенные на территории поселения.</w:t>
      </w:r>
    </w:p>
    <w:p w:rsidR="00A55EC3" w:rsidRDefault="00A55EC3" w:rsidP="00A55EC3">
      <w:pPr>
        <w:pStyle w:val="10"/>
        <w:numPr>
          <w:ilvl w:val="0"/>
          <w:numId w:val="4"/>
        </w:numPr>
        <w:ind w:left="0" w:firstLine="0"/>
        <w:jc w:val="both"/>
        <w:rPr>
          <w:b/>
          <w:caps/>
          <w:szCs w:val="24"/>
          <w:u w:val="single"/>
        </w:rPr>
      </w:pPr>
      <w:r>
        <w:rPr>
          <w:szCs w:val="24"/>
        </w:rPr>
        <w:t>Информацию о кадастровой стоимости земельных участков  по состоянию на 1 января календарного года можно получить в МУ «Многофункциональный центр предоставления государственных и муниципальных услуг в Пучежском муниципальном районе» по личному заявлению налогоплательщика.</w:t>
      </w:r>
    </w:p>
    <w:p w:rsidR="00A55EC3" w:rsidRDefault="00A55EC3" w:rsidP="00A55EC3">
      <w:pPr>
        <w:numPr>
          <w:ilvl w:val="0"/>
          <w:numId w:val="4"/>
        </w:numPr>
        <w:ind w:left="0" w:firstLine="0"/>
        <w:jc w:val="both"/>
      </w:pPr>
      <w:r>
        <w:t>Признать утратившим силу:</w:t>
      </w:r>
    </w:p>
    <w:p w:rsidR="00A55EC3" w:rsidRDefault="00A55EC3" w:rsidP="00A55EC3">
      <w:pPr>
        <w:tabs>
          <w:tab w:val="num" w:pos="426"/>
        </w:tabs>
        <w:jc w:val="both"/>
      </w:pPr>
      <w:r>
        <w:t>-  решение №3 от 19.11.2015г. « О введении в действие на территории Мортковского сельского поселения земельного налога»;</w:t>
      </w:r>
    </w:p>
    <w:p w:rsidR="00A55EC3" w:rsidRDefault="00A55EC3" w:rsidP="00A55EC3">
      <w:pPr>
        <w:jc w:val="both"/>
      </w:pPr>
      <w:r>
        <w:t>- решение № 2 от 22.01.2016г. «О внесении изменений в решение № 3 от 19.11.2015г «О введении в действие на территории Мортковского сельского поселения земельного налога».</w:t>
      </w:r>
    </w:p>
    <w:p w:rsidR="00A55EC3" w:rsidRDefault="00A55EC3" w:rsidP="00A55EC3">
      <w:pPr>
        <w:numPr>
          <w:ilvl w:val="0"/>
          <w:numId w:val="4"/>
        </w:numPr>
        <w:ind w:left="0" w:firstLine="0"/>
        <w:jc w:val="both"/>
      </w:pPr>
      <w:r>
        <w:t>Настоящее решение опубликовать и разместить на официальном сайте Мортковского сельского поселения Пучежского муниципального района Ивановской области.</w:t>
      </w:r>
    </w:p>
    <w:p w:rsidR="00A55EC3" w:rsidRDefault="00A55EC3" w:rsidP="00A55EC3">
      <w:pPr>
        <w:numPr>
          <w:ilvl w:val="0"/>
          <w:numId w:val="4"/>
        </w:numPr>
        <w:ind w:left="0" w:firstLine="0"/>
        <w:jc w:val="both"/>
      </w:pPr>
      <w:r>
        <w:t>Настоящее решение вступает в силу с 1 января 2017 года, но не ранее чем по истечении одного месяца со дня его обнародования.</w:t>
      </w:r>
    </w:p>
    <w:p w:rsidR="00A55EC3" w:rsidRDefault="00A55EC3" w:rsidP="00A55EC3">
      <w:pPr>
        <w:jc w:val="both"/>
      </w:pPr>
    </w:p>
    <w:p w:rsidR="00A55EC3" w:rsidRDefault="00A55EC3" w:rsidP="00A55EC3">
      <w:pPr>
        <w:jc w:val="both"/>
      </w:pPr>
    </w:p>
    <w:p w:rsidR="00A55EC3" w:rsidRDefault="00A55EC3" w:rsidP="00A55EC3">
      <w:pPr>
        <w:jc w:val="both"/>
      </w:pPr>
    </w:p>
    <w:p w:rsidR="00A55EC3" w:rsidRDefault="00A55EC3" w:rsidP="00A55EC3">
      <w:pPr>
        <w:jc w:val="both"/>
      </w:pPr>
    </w:p>
    <w:p w:rsidR="00A55EC3" w:rsidRDefault="00A55EC3" w:rsidP="00A55EC3">
      <w:pPr>
        <w:jc w:val="both"/>
      </w:pPr>
    </w:p>
    <w:p w:rsidR="00A55EC3" w:rsidRDefault="00A55EC3" w:rsidP="00A55EC3">
      <w:pPr>
        <w:jc w:val="both"/>
      </w:pPr>
      <w:r>
        <w:t xml:space="preserve"> Глава Мортковского</w:t>
      </w:r>
    </w:p>
    <w:p w:rsidR="00A55EC3" w:rsidRDefault="00A55EC3" w:rsidP="00A55EC3">
      <w:pPr>
        <w:jc w:val="both"/>
      </w:pPr>
      <w:r>
        <w:t xml:space="preserve"> сельского поселения                                          З.Б.Серова</w:t>
      </w:r>
    </w:p>
    <w:p w:rsidR="00A55EC3" w:rsidRDefault="00A55EC3" w:rsidP="00A55EC3"/>
    <w:p w:rsidR="00A55EC3" w:rsidRDefault="00A55EC3" w:rsidP="00A55EC3"/>
    <w:p w:rsidR="00A55EC3" w:rsidRDefault="00A55EC3" w:rsidP="00A55EC3"/>
    <w:p w:rsidR="00A55EC3" w:rsidRDefault="00A55EC3" w:rsidP="00A55EC3"/>
    <w:p w:rsidR="00A55EC3" w:rsidRDefault="00A55EC3" w:rsidP="00A55EC3"/>
    <w:p w:rsidR="00A55EC3" w:rsidRDefault="00A55EC3" w:rsidP="00A55EC3"/>
    <w:p w:rsidR="00A55EC3" w:rsidRDefault="00A55EC3" w:rsidP="00A55EC3"/>
    <w:p w:rsidR="00C877F9" w:rsidRDefault="00C877F9"/>
    <w:sectPr w:rsidR="00C877F9" w:rsidSect="00D714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5C739E"/>
    <w:lvl w:ilvl="0">
      <w:start w:val="1"/>
      <w:numFmt w:val="decimal"/>
      <w:lvlText w:val="%1)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3DC906EB"/>
    <w:multiLevelType w:val="hybridMultilevel"/>
    <w:tmpl w:val="FF1682AA"/>
    <w:lvl w:ilvl="0" w:tplc="FBB2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B6B77"/>
    <w:multiLevelType w:val="hybridMultilevel"/>
    <w:tmpl w:val="FF2A9136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A3AEF"/>
    <w:multiLevelType w:val="hybridMultilevel"/>
    <w:tmpl w:val="D7BCDFBE"/>
    <w:lvl w:ilvl="0" w:tplc="34227462">
      <w:start w:val="10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EC3"/>
    <w:rsid w:val="00040A38"/>
    <w:rsid w:val="002823D7"/>
    <w:rsid w:val="002A4FD1"/>
    <w:rsid w:val="002A6CBB"/>
    <w:rsid w:val="00354EBD"/>
    <w:rsid w:val="003D71FA"/>
    <w:rsid w:val="00496B2D"/>
    <w:rsid w:val="005B7883"/>
    <w:rsid w:val="006D78C0"/>
    <w:rsid w:val="006E6C18"/>
    <w:rsid w:val="00770A46"/>
    <w:rsid w:val="00813945"/>
    <w:rsid w:val="0087349F"/>
    <w:rsid w:val="008D130D"/>
    <w:rsid w:val="00991172"/>
    <w:rsid w:val="009A228F"/>
    <w:rsid w:val="009A2B8F"/>
    <w:rsid w:val="009D241A"/>
    <w:rsid w:val="00A4137B"/>
    <w:rsid w:val="00A55EC3"/>
    <w:rsid w:val="00A7582C"/>
    <w:rsid w:val="00AA5F09"/>
    <w:rsid w:val="00AE3710"/>
    <w:rsid w:val="00B5289F"/>
    <w:rsid w:val="00C877F9"/>
    <w:rsid w:val="00CD5958"/>
    <w:rsid w:val="00D7148B"/>
    <w:rsid w:val="00E55C9F"/>
    <w:rsid w:val="00EB7C24"/>
    <w:rsid w:val="00FA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55EC3"/>
    <w:pPr>
      <w:widowControl w:val="0"/>
      <w:shd w:val="clear" w:color="auto" w:fill="FFFFFF"/>
      <w:spacing w:line="302" w:lineRule="exact"/>
      <w:jc w:val="both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5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5EC3"/>
    <w:pPr>
      <w:snapToGrid w:val="0"/>
      <w:ind w:left="720"/>
      <w:contextualSpacing/>
    </w:pPr>
    <w:rPr>
      <w:sz w:val="26"/>
      <w:szCs w:val="20"/>
    </w:rPr>
  </w:style>
  <w:style w:type="paragraph" w:customStyle="1" w:styleId="10">
    <w:name w:val="Обычный1"/>
    <w:rsid w:val="00A55EC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A55EC3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paragraph" w:styleId="a6">
    <w:name w:val="Normal (Web)"/>
    <w:basedOn w:val="a"/>
    <w:uiPriority w:val="99"/>
    <w:unhideWhenUsed/>
    <w:rsid w:val="002823D7"/>
    <w:pPr>
      <w:spacing w:before="100" w:beforeAutospacing="1" w:after="100" w:afterAutospacing="1"/>
    </w:pPr>
  </w:style>
  <w:style w:type="paragraph" w:customStyle="1" w:styleId="ConsPlusNonformat">
    <w:name w:val="ConsPlusNonformat"/>
    <w:rsid w:val="00770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51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51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3791/3d0cac60971a511280cbba229d9b6329c07731f7/" TargetMode="External"/><Relationship Id="rId11" Type="http://schemas.openxmlformats.org/officeDocument/2006/relationships/hyperlink" Target="http://www.consultant.ru/document/cons_doc_LAW_342031/fb3b9f6c5786727ec9ea99d18258678dcbe363ef/" TargetMode="External"/><Relationship Id="rId5" Type="http://schemas.openxmlformats.org/officeDocument/2006/relationships/hyperlink" Target="https://www.consultant.ru/document/cons_doc_LAW_470690/37a48dfeea878ab354a30883f11f3a8e43a577ad/" TargetMode="External"/><Relationship Id="rId10" Type="http://schemas.openxmlformats.org/officeDocument/2006/relationships/hyperlink" Target="http://www.consultant.ru/document/cons_doc_LAW_3042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2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Пользователь</cp:lastModifiedBy>
  <cp:revision>16</cp:revision>
  <cp:lastPrinted>2019-12-02T12:07:00Z</cp:lastPrinted>
  <dcterms:created xsi:type="dcterms:W3CDTF">2018-04-27T12:52:00Z</dcterms:created>
  <dcterms:modified xsi:type="dcterms:W3CDTF">2024-11-12T09:21:00Z</dcterms:modified>
</cp:coreProperties>
</file>