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2B" w:rsidRPr="00FE6961" w:rsidRDefault="00060A2B" w:rsidP="008A13AC">
      <w:pPr>
        <w:tabs>
          <w:tab w:val="left" w:pos="3810"/>
        </w:tabs>
        <w:rPr>
          <w:b/>
        </w:rPr>
      </w:pPr>
      <w:r w:rsidRPr="00FE6961">
        <w:rPr>
          <w:b/>
        </w:rPr>
        <w:tab/>
        <w:t xml:space="preserve">                                                                   </w:t>
      </w: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Российская Федерация</w:t>
      </w: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Совет Мортковского сельского поселения</w:t>
      </w: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Пучежского муниципального района Ивановской области</w:t>
      </w: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Третьего созыва</w:t>
      </w: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Решение</w:t>
      </w:r>
    </w:p>
    <w:p w:rsidR="00060A2B" w:rsidRPr="00FE6961" w:rsidRDefault="00060A2B" w:rsidP="008A13AC">
      <w:r w:rsidRPr="00FE6961">
        <w:t>от  1</w:t>
      </w:r>
      <w:r>
        <w:t>9</w:t>
      </w:r>
      <w:r w:rsidRPr="00FE6961">
        <w:t>.</w:t>
      </w:r>
      <w:r>
        <w:t>0</w:t>
      </w:r>
      <w:r w:rsidRPr="00FE6961">
        <w:t>2.20</w:t>
      </w:r>
      <w:r>
        <w:t>20</w:t>
      </w:r>
      <w:r w:rsidRPr="00FE6961">
        <w:t xml:space="preserve"> г.                                                                                     </w:t>
      </w:r>
      <w:r>
        <w:t xml:space="preserve">                                 </w:t>
      </w:r>
      <w:r w:rsidRPr="00FE6961">
        <w:t xml:space="preserve">  № </w:t>
      </w:r>
      <w:r>
        <w:t>7</w:t>
      </w:r>
    </w:p>
    <w:p w:rsidR="00060A2B" w:rsidRPr="00FE6961" w:rsidRDefault="00060A2B" w:rsidP="008A13AC">
      <w:pPr>
        <w:jc w:val="center"/>
      </w:pPr>
      <w:r w:rsidRPr="00FE6961">
        <w:t>с. Мортки</w:t>
      </w:r>
    </w:p>
    <w:p w:rsidR="00060A2B" w:rsidRPr="00FE6961" w:rsidRDefault="00060A2B" w:rsidP="008A13AC">
      <w:pPr>
        <w:jc w:val="center"/>
      </w:pPr>
    </w:p>
    <w:p w:rsidR="00060A2B" w:rsidRPr="00FE6961" w:rsidRDefault="00060A2B" w:rsidP="0049271A">
      <w:pPr>
        <w:ind w:right="2"/>
        <w:jc w:val="center"/>
        <w:rPr>
          <w:b/>
        </w:rPr>
      </w:pPr>
      <w:r w:rsidRPr="00FE6961">
        <w:rPr>
          <w:b/>
        </w:rPr>
        <w:t xml:space="preserve">О внесении изменений в решение № </w:t>
      </w:r>
      <w:r>
        <w:rPr>
          <w:b/>
        </w:rPr>
        <w:t>6</w:t>
      </w:r>
      <w:r w:rsidRPr="00FE6961">
        <w:rPr>
          <w:b/>
        </w:rPr>
        <w:t xml:space="preserve"> от </w:t>
      </w:r>
      <w:r>
        <w:rPr>
          <w:b/>
        </w:rPr>
        <w:t>25</w:t>
      </w:r>
      <w:r w:rsidRPr="00FE6961">
        <w:rPr>
          <w:b/>
        </w:rPr>
        <w:t>.11.201</w:t>
      </w:r>
      <w:r>
        <w:rPr>
          <w:b/>
        </w:rPr>
        <w:t>6</w:t>
      </w:r>
      <w:r w:rsidRPr="00FE6961">
        <w:rPr>
          <w:b/>
        </w:rPr>
        <w:t>г «</w:t>
      </w:r>
      <w:r w:rsidRPr="00312CBC">
        <w:rPr>
          <w:b/>
        </w:rPr>
        <w:t>Об установлении нал</w:t>
      </w:r>
      <w:r>
        <w:rPr>
          <w:b/>
        </w:rPr>
        <w:t>ога на имущество физических лиц</w:t>
      </w:r>
      <w:r w:rsidRPr="00FE6961">
        <w:rPr>
          <w:b/>
        </w:rPr>
        <w:t>»</w:t>
      </w:r>
    </w:p>
    <w:p w:rsidR="00060A2B" w:rsidRPr="00FE6961" w:rsidRDefault="00060A2B" w:rsidP="008A13AC">
      <w:pPr>
        <w:jc w:val="center"/>
        <w:rPr>
          <w:b/>
        </w:rPr>
      </w:pPr>
    </w:p>
    <w:p w:rsidR="00060A2B" w:rsidRPr="00FE6961" w:rsidRDefault="00060A2B" w:rsidP="008A13AC">
      <w:pPr>
        <w:jc w:val="both"/>
      </w:pPr>
      <w:r w:rsidRPr="00FE6961">
        <w:t xml:space="preserve">             Руководствуясь Федеральным законом от 06.10.2003 г № 131 – ФЗ «Об общих принципах организации местного самоуправления в Российской Федерации»,</w:t>
      </w:r>
      <w:r>
        <w:t xml:space="preserve"> </w:t>
      </w:r>
      <w:r w:rsidRPr="00FE6961">
        <w:t>Налогов</w:t>
      </w:r>
      <w:r>
        <w:t xml:space="preserve">ым </w:t>
      </w:r>
      <w:r w:rsidRPr="00FE6961">
        <w:t>кодекс</w:t>
      </w:r>
      <w:r>
        <w:t>ом</w:t>
      </w:r>
      <w:r w:rsidRPr="00FE6961">
        <w:t xml:space="preserve">  Российской Федерации, Уставом Мортковского сельского поселения</w:t>
      </w:r>
    </w:p>
    <w:p w:rsidR="00060A2B" w:rsidRPr="00FE6961" w:rsidRDefault="00060A2B" w:rsidP="008A13AC">
      <w:pPr>
        <w:jc w:val="both"/>
      </w:pP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Совет Мортковского сельского поселения</w:t>
      </w:r>
    </w:p>
    <w:p w:rsidR="00060A2B" w:rsidRPr="00FE6961" w:rsidRDefault="00060A2B" w:rsidP="008A13AC">
      <w:pPr>
        <w:jc w:val="center"/>
        <w:rPr>
          <w:b/>
        </w:rPr>
      </w:pPr>
      <w:r w:rsidRPr="00FE6961">
        <w:rPr>
          <w:b/>
        </w:rPr>
        <w:t>решил:</w:t>
      </w:r>
    </w:p>
    <w:p w:rsidR="00060A2B" w:rsidRPr="0049271A" w:rsidRDefault="00060A2B" w:rsidP="0049271A">
      <w:pPr>
        <w:pStyle w:val="ListParagraph"/>
        <w:numPr>
          <w:ilvl w:val="0"/>
          <w:numId w:val="6"/>
        </w:numPr>
        <w:ind w:right="2"/>
        <w:jc w:val="both"/>
        <w:rPr>
          <w:b/>
        </w:rPr>
      </w:pPr>
      <w:r w:rsidRPr="00FE6961">
        <w:rPr>
          <w:sz w:val="24"/>
          <w:szCs w:val="24"/>
        </w:rPr>
        <w:t>Внести изменения в решение №</w:t>
      </w:r>
      <w:r>
        <w:rPr>
          <w:sz w:val="24"/>
          <w:szCs w:val="24"/>
        </w:rPr>
        <w:t>6</w:t>
      </w:r>
      <w:r w:rsidRPr="00FE6961">
        <w:rPr>
          <w:sz w:val="24"/>
          <w:szCs w:val="24"/>
        </w:rPr>
        <w:t xml:space="preserve"> от </w:t>
      </w:r>
      <w:r>
        <w:rPr>
          <w:sz w:val="24"/>
          <w:szCs w:val="24"/>
        </w:rPr>
        <w:t>25</w:t>
      </w:r>
      <w:r w:rsidRPr="00FE6961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Pr="00FE6961">
        <w:rPr>
          <w:sz w:val="24"/>
          <w:szCs w:val="24"/>
        </w:rPr>
        <w:t>г «</w:t>
      </w:r>
      <w:r w:rsidRPr="0049271A">
        <w:t>Об установлении налога на имущество физических лиц</w:t>
      </w:r>
      <w:r w:rsidRPr="0049271A">
        <w:rPr>
          <w:b/>
        </w:rPr>
        <w:t>»:</w:t>
      </w:r>
    </w:p>
    <w:p w:rsidR="00060A2B" w:rsidRPr="00FE6961" w:rsidRDefault="00060A2B" w:rsidP="0049271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E6961">
        <w:rPr>
          <w:sz w:val="24"/>
          <w:szCs w:val="24"/>
        </w:rPr>
        <w:t>п.</w:t>
      </w:r>
      <w:r>
        <w:rPr>
          <w:sz w:val="24"/>
          <w:szCs w:val="24"/>
        </w:rPr>
        <w:t>2</w:t>
      </w:r>
      <w:r w:rsidRPr="00FE6961">
        <w:rPr>
          <w:sz w:val="24"/>
          <w:szCs w:val="24"/>
        </w:rPr>
        <w:t xml:space="preserve"> читать в следующей редакции:</w:t>
      </w:r>
    </w:p>
    <w:p w:rsidR="00060A2B" w:rsidRPr="00417E51" w:rsidRDefault="00060A2B" w:rsidP="0049271A">
      <w:pPr>
        <w:jc w:val="both"/>
      </w:pPr>
      <w:r>
        <w:t xml:space="preserve">           «  2. </w:t>
      </w:r>
      <w:r w:rsidRPr="0049271A">
        <w:rPr>
          <w:color w:val="333333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5" w:anchor="dst10355" w:history="1">
        <w:r w:rsidRPr="0049271A">
          <w:rPr>
            <w:rStyle w:val="Hyperlink"/>
            <w:color w:val="auto"/>
            <w:u w:val="none"/>
            <w:shd w:val="clear" w:color="auto" w:fill="FFFFFF"/>
          </w:rPr>
          <w:t>налоговым периодом</w:t>
        </w:r>
      </w:hyperlink>
      <w:r>
        <w:rPr>
          <w:color w:val="333333"/>
          <w:shd w:val="clear" w:color="auto" w:fill="FFFFFF"/>
        </w:rPr>
        <w:t>».</w:t>
      </w:r>
    </w:p>
    <w:p w:rsidR="00060A2B" w:rsidRPr="00142D49" w:rsidRDefault="00060A2B" w:rsidP="0049271A">
      <w:pPr>
        <w:pStyle w:val="ListParagraph"/>
        <w:numPr>
          <w:ilvl w:val="0"/>
          <w:numId w:val="8"/>
        </w:numPr>
        <w:tabs>
          <w:tab w:val="num" w:pos="426"/>
        </w:tabs>
        <w:jc w:val="both"/>
      </w:pPr>
      <w:r w:rsidRPr="00142D49">
        <w:t>п.4 читать в следующей редакции:</w:t>
      </w:r>
    </w:p>
    <w:p w:rsidR="00060A2B" w:rsidRPr="00312CBC" w:rsidRDefault="00060A2B" w:rsidP="006950AD">
      <w:pPr>
        <w:pStyle w:val="ListParagraph"/>
        <w:autoSpaceDE w:val="0"/>
        <w:autoSpaceDN w:val="0"/>
        <w:adjustRightInd w:val="0"/>
        <w:ind w:left="0" w:right="2"/>
        <w:jc w:val="both"/>
        <w:rPr>
          <w:sz w:val="24"/>
          <w:szCs w:val="24"/>
          <w:lang w:eastAsia="en-US"/>
        </w:rPr>
      </w:pPr>
      <w:r w:rsidRPr="00142D49">
        <w:t xml:space="preserve">          «4.</w:t>
      </w:r>
      <w:r>
        <w:rPr>
          <w:color w:val="FF0000"/>
        </w:rPr>
        <w:t xml:space="preserve"> </w:t>
      </w:r>
      <w:r w:rsidRPr="00312CBC">
        <w:rPr>
          <w:sz w:val="24"/>
          <w:szCs w:val="24"/>
          <w:lang w:eastAsia="en-US"/>
        </w:rPr>
        <w:t>Налоговые вычеты при определении налоговой базы установить в соответствии с п.п.3-6</w:t>
      </w:r>
      <w:r>
        <w:rPr>
          <w:sz w:val="24"/>
          <w:szCs w:val="24"/>
          <w:lang w:eastAsia="en-US"/>
        </w:rPr>
        <w:t>, 6.1</w:t>
      </w:r>
      <w:r w:rsidRPr="00312CBC">
        <w:rPr>
          <w:sz w:val="24"/>
          <w:szCs w:val="24"/>
          <w:lang w:eastAsia="en-US"/>
        </w:rPr>
        <w:t xml:space="preserve"> статьи 403</w:t>
      </w:r>
      <w:r>
        <w:rPr>
          <w:sz w:val="24"/>
          <w:szCs w:val="24"/>
          <w:lang w:eastAsia="en-US"/>
        </w:rPr>
        <w:t xml:space="preserve"> Налогового кодекса Российской Федерации</w:t>
      </w:r>
      <w:r w:rsidRPr="00312CBC">
        <w:rPr>
          <w:sz w:val="24"/>
          <w:szCs w:val="24"/>
          <w:lang w:eastAsia="en-US"/>
        </w:rPr>
        <w:t xml:space="preserve">. </w:t>
      </w:r>
    </w:p>
    <w:p w:rsidR="00060A2B" w:rsidRDefault="00060A2B" w:rsidP="00142D49">
      <w:pPr>
        <w:pStyle w:val="ListParagraph"/>
        <w:numPr>
          <w:ilvl w:val="0"/>
          <w:numId w:val="8"/>
        </w:numPr>
        <w:tabs>
          <w:tab w:val="num" w:pos="426"/>
        </w:tabs>
        <w:jc w:val="both"/>
      </w:pPr>
      <w:r>
        <w:t>п.5 читать в следующей редакции:</w:t>
      </w:r>
    </w:p>
    <w:p w:rsidR="00060A2B" w:rsidRPr="00142D49" w:rsidRDefault="00060A2B" w:rsidP="00142D49">
      <w:pPr>
        <w:autoSpaceDE w:val="0"/>
        <w:autoSpaceDN w:val="0"/>
        <w:adjustRightInd w:val="0"/>
        <w:ind w:right="2"/>
        <w:jc w:val="both"/>
      </w:pPr>
      <w:r>
        <w:t xml:space="preserve">«5. </w:t>
      </w:r>
      <w:r w:rsidRPr="00142D49">
        <w:t>Установить следующие налоговые ставки по налогу:</w:t>
      </w:r>
    </w:p>
    <w:p w:rsidR="00060A2B" w:rsidRPr="00142D49" w:rsidRDefault="00060A2B" w:rsidP="00A57465">
      <w:pPr>
        <w:pStyle w:val="ListParagraph"/>
        <w:autoSpaceDE w:val="0"/>
        <w:autoSpaceDN w:val="0"/>
        <w:adjustRightInd w:val="0"/>
        <w:ind w:left="0" w:right="2"/>
        <w:jc w:val="both"/>
        <w:rPr>
          <w:b/>
          <w:sz w:val="24"/>
          <w:szCs w:val="24"/>
          <w:lang w:eastAsia="en-US"/>
        </w:rPr>
      </w:pPr>
      <w:r w:rsidRPr="00732CC4">
        <w:rPr>
          <w:b/>
          <w:sz w:val="24"/>
          <w:szCs w:val="24"/>
        </w:rPr>
        <w:t>0,1</w:t>
      </w:r>
      <w:r w:rsidRPr="00732CC4">
        <w:rPr>
          <w:b/>
          <w:sz w:val="24"/>
          <w:szCs w:val="24"/>
          <w:lang w:eastAsia="en-US"/>
        </w:rPr>
        <w:t xml:space="preserve"> процента в отношении:</w:t>
      </w:r>
    </w:p>
    <w:p w:rsidR="00060A2B" w:rsidRPr="00142D49" w:rsidRDefault="00060A2B" w:rsidP="00142D49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-</w:t>
      </w:r>
      <w:r w:rsidRPr="00A57465">
        <w:rPr>
          <w:color w:val="333333"/>
        </w:rPr>
        <w:t>жилых домов, частей жилых домов, квартир, частей квартир, комнат;</w:t>
      </w:r>
    </w:p>
    <w:p w:rsidR="00060A2B" w:rsidRPr="00142D49" w:rsidRDefault="00060A2B" w:rsidP="00142D49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-</w:t>
      </w:r>
      <w:r w:rsidRPr="00A57465">
        <w:rPr>
          <w:color w:val="333333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60A2B" w:rsidRPr="00142D49" w:rsidRDefault="00060A2B" w:rsidP="00142D49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-</w:t>
      </w:r>
      <w:r w:rsidRPr="00A57465">
        <w:rPr>
          <w:color w:val="333333"/>
        </w:rPr>
        <w:t>единых недвижимых комплексов, в состав которых входит хотя бы один жилой дом;</w:t>
      </w:r>
    </w:p>
    <w:p w:rsidR="00060A2B" w:rsidRPr="00142D49" w:rsidRDefault="00060A2B" w:rsidP="00142D49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-</w:t>
      </w:r>
      <w:r w:rsidRPr="00A57465">
        <w:rPr>
          <w:color w:val="333333"/>
        </w:rPr>
        <w:t>гаражей и машино-мест, в том числе расположенных в объектах незавершенного строительства в случае, если проектируемым назначением таких объектов является жилой дом;</w:t>
      </w:r>
    </w:p>
    <w:p w:rsidR="00060A2B" w:rsidRPr="00142D49" w:rsidRDefault="00060A2B" w:rsidP="00142D49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-</w:t>
      </w:r>
      <w:r w:rsidRPr="00A57465">
        <w:rPr>
          <w:color w:val="333333"/>
        </w:rPr>
        <w:t>хозяйственных строений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60A2B" w:rsidRPr="006950AD" w:rsidRDefault="00060A2B" w:rsidP="006950AD">
      <w:pPr>
        <w:pStyle w:val="ListParagraph"/>
        <w:ind w:left="0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60A2B" w:rsidRPr="006950AD" w:rsidRDefault="00060A2B" w:rsidP="00A57465">
      <w:pPr>
        <w:shd w:val="clear" w:color="auto" w:fill="FFFFFF"/>
        <w:spacing w:line="290" w:lineRule="atLeast"/>
        <w:jc w:val="both"/>
        <w:rPr>
          <w:b/>
          <w:color w:val="333333"/>
        </w:rPr>
      </w:pPr>
      <w:bookmarkStart w:id="0" w:name="dst10365"/>
      <w:bookmarkEnd w:id="0"/>
      <w:r w:rsidRPr="006950AD">
        <w:rPr>
          <w:b/>
          <w:color w:val="333333"/>
        </w:rPr>
        <w:t>0,7  процента в отношении:</w:t>
      </w:r>
    </w:p>
    <w:p w:rsidR="00060A2B" w:rsidRPr="006950AD" w:rsidRDefault="00060A2B" w:rsidP="00A57465">
      <w:pPr>
        <w:shd w:val="clear" w:color="auto" w:fill="FFFFFF"/>
        <w:spacing w:line="290" w:lineRule="atLeast"/>
        <w:jc w:val="both"/>
      </w:pPr>
      <w:r w:rsidRPr="006950AD">
        <w:t xml:space="preserve"> - объектов налогообложения, включенных в перечень, определяемый в соответствии с </w:t>
      </w:r>
      <w:hyperlink r:id="rId6" w:anchor="dst9219" w:history="1">
        <w:r w:rsidRPr="006950AD">
          <w:t>пунктом 7 статьи 378.2</w:t>
        </w:r>
      </w:hyperlink>
      <w:r w:rsidRPr="006950AD">
        <w:t> Налогового Кодекса Российской Федерации, в отношении объектов налогообложения, предусмотренных </w:t>
      </w:r>
      <w:hyperlink r:id="rId7" w:anchor="dst13986" w:history="1">
        <w:r w:rsidRPr="006950AD">
          <w:t>абзацем вторым пункта 10 статьи 378.2</w:t>
        </w:r>
      </w:hyperlink>
      <w:r w:rsidRPr="006950AD">
        <w:t> Налогового Кодекса Российской Федерации</w:t>
      </w:r>
    </w:p>
    <w:p w:rsidR="00060A2B" w:rsidRPr="006950AD" w:rsidRDefault="00060A2B" w:rsidP="00A57465">
      <w:pPr>
        <w:shd w:val="clear" w:color="auto" w:fill="FFFFFF"/>
        <w:spacing w:line="290" w:lineRule="atLeast"/>
        <w:jc w:val="both"/>
        <w:rPr>
          <w:b/>
          <w:color w:val="333333"/>
        </w:rPr>
      </w:pPr>
      <w:r w:rsidRPr="006950AD">
        <w:rPr>
          <w:b/>
          <w:color w:val="333333"/>
        </w:rPr>
        <w:t>2  процента в отношении:</w:t>
      </w:r>
    </w:p>
    <w:p w:rsidR="00060A2B" w:rsidRPr="00142D49" w:rsidRDefault="00060A2B" w:rsidP="00A57465">
      <w:pPr>
        <w:shd w:val="clear" w:color="auto" w:fill="FFFFFF"/>
        <w:spacing w:line="290" w:lineRule="atLeast"/>
        <w:jc w:val="both"/>
        <w:rPr>
          <w:color w:val="333333"/>
        </w:rPr>
      </w:pPr>
      <w:r w:rsidRPr="006950AD">
        <w:rPr>
          <w:color w:val="333333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060A2B" w:rsidRPr="006950AD" w:rsidRDefault="00060A2B" w:rsidP="00A57465">
      <w:pPr>
        <w:shd w:val="clear" w:color="auto" w:fill="FFFFFF"/>
        <w:spacing w:line="290" w:lineRule="atLeast"/>
        <w:jc w:val="both"/>
        <w:rPr>
          <w:b/>
          <w:color w:val="333333"/>
        </w:rPr>
      </w:pPr>
      <w:bookmarkStart w:id="1" w:name="dst10366"/>
      <w:bookmarkEnd w:id="1"/>
      <w:r w:rsidRPr="006950AD">
        <w:rPr>
          <w:b/>
          <w:color w:val="333333"/>
        </w:rPr>
        <w:t xml:space="preserve"> 0,5 процента в отношении прочих объектов налогообложения.</w:t>
      </w:r>
    </w:p>
    <w:p w:rsidR="00060A2B" w:rsidRPr="00142D49" w:rsidRDefault="00060A2B" w:rsidP="00A57465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</w:p>
    <w:p w:rsidR="00060A2B" w:rsidRPr="00FE6961" w:rsidRDefault="00060A2B" w:rsidP="006950AD">
      <w:pPr>
        <w:pStyle w:val="ListParagraph"/>
        <w:ind w:left="0"/>
        <w:jc w:val="both"/>
        <w:rPr>
          <w:sz w:val="24"/>
          <w:szCs w:val="24"/>
        </w:rPr>
      </w:pPr>
      <w:bookmarkStart w:id="2" w:name="dst10367"/>
      <w:bookmarkEnd w:id="2"/>
      <w:r>
        <w:rPr>
          <w:sz w:val="24"/>
          <w:szCs w:val="24"/>
        </w:rPr>
        <w:t xml:space="preserve">     </w:t>
      </w:r>
      <w:r w:rsidRPr="00312CBC">
        <w:rPr>
          <w:sz w:val="24"/>
          <w:szCs w:val="24"/>
        </w:rPr>
        <w:t>Установить, что для граждан, имеющих в собственности имущество, являющееся объектом налогообложения на территории Мортковского сельского поселения, льготы, установленные в соответствии со статьей 407 Налогового кодекса Российской Федерации, действуют в полном объеме.</w:t>
      </w:r>
    </w:p>
    <w:p w:rsidR="00060A2B" w:rsidRDefault="00060A2B" w:rsidP="008D7393">
      <w:pPr>
        <w:jc w:val="both"/>
      </w:pPr>
    </w:p>
    <w:p w:rsidR="00060A2B" w:rsidRPr="00EC6CBD" w:rsidRDefault="00060A2B" w:rsidP="008D739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C6CBD">
        <w:rPr>
          <w:sz w:val="24"/>
          <w:szCs w:val="24"/>
        </w:rPr>
        <w:t>Настоящее решение опубликовать и разместить на официальном сайте Мортковского сельского поселения Пучежского муниципального района Ивановской области.</w:t>
      </w:r>
    </w:p>
    <w:p w:rsidR="00060A2B" w:rsidRPr="00EC6CBD" w:rsidRDefault="00060A2B" w:rsidP="008D739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C6CBD">
        <w:rPr>
          <w:sz w:val="24"/>
          <w:szCs w:val="24"/>
        </w:rPr>
        <w:t>Настоящее решение вступает в силу в соответствии с действующим законодательством.</w:t>
      </w:r>
    </w:p>
    <w:p w:rsidR="00060A2B" w:rsidRPr="00FE6961" w:rsidRDefault="00060A2B" w:rsidP="008A13AC">
      <w:pPr>
        <w:jc w:val="both"/>
      </w:pPr>
    </w:p>
    <w:p w:rsidR="00060A2B" w:rsidRPr="00FE6961" w:rsidRDefault="00060A2B" w:rsidP="008A13AC">
      <w:pPr>
        <w:jc w:val="both"/>
      </w:pPr>
    </w:p>
    <w:p w:rsidR="00060A2B" w:rsidRPr="00FE6961" w:rsidRDefault="00060A2B" w:rsidP="008A13AC">
      <w:pPr>
        <w:jc w:val="both"/>
      </w:pPr>
    </w:p>
    <w:p w:rsidR="00060A2B" w:rsidRPr="00FE6961" w:rsidRDefault="00060A2B" w:rsidP="008A13AC">
      <w:pPr>
        <w:jc w:val="both"/>
      </w:pPr>
    </w:p>
    <w:p w:rsidR="00060A2B" w:rsidRPr="00015ECD" w:rsidRDefault="00060A2B" w:rsidP="00666E4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</w:pPr>
      <w:r w:rsidRPr="00015ECD">
        <w:t>Глава   Мортковского сельского поселения                                            З.Б.Серова</w:t>
      </w:r>
    </w:p>
    <w:p w:rsidR="00060A2B" w:rsidRPr="00015ECD" w:rsidRDefault="00060A2B" w:rsidP="00666E4C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</w:pPr>
    </w:p>
    <w:p w:rsidR="00060A2B" w:rsidRPr="00015ECD" w:rsidRDefault="00060A2B" w:rsidP="00666E4C">
      <w:r w:rsidRPr="00015ECD">
        <w:t>Председатель Совета Мортковского сельского поселения                             А.С.Харламов</w:t>
      </w:r>
    </w:p>
    <w:p w:rsidR="00060A2B" w:rsidRPr="00FE6961" w:rsidRDefault="00060A2B" w:rsidP="008A13AC"/>
    <w:p w:rsidR="00060A2B" w:rsidRPr="00FE6961" w:rsidRDefault="00060A2B" w:rsidP="008A13AC"/>
    <w:p w:rsidR="00060A2B" w:rsidRPr="00FE6961" w:rsidRDefault="00060A2B" w:rsidP="008A13AC"/>
    <w:p w:rsidR="00060A2B" w:rsidRPr="00FE6961" w:rsidRDefault="00060A2B" w:rsidP="008A13AC"/>
    <w:p w:rsidR="00060A2B" w:rsidRPr="00FE6961" w:rsidRDefault="00060A2B" w:rsidP="008A13AC"/>
    <w:p w:rsidR="00060A2B" w:rsidRPr="00FE6961" w:rsidRDefault="00060A2B" w:rsidP="008A13AC"/>
    <w:p w:rsidR="00060A2B" w:rsidRPr="00FE6961" w:rsidRDefault="00060A2B" w:rsidP="008A13AC"/>
    <w:p w:rsidR="00060A2B" w:rsidRPr="00FE6961" w:rsidRDefault="00060A2B"/>
    <w:sectPr w:rsidR="00060A2B" w:rsidRPr="00FE6961" w:rsidSect="00E754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583A11"/>
    <w:multiLevelType w:val="hybridMultilevel"/>
    <w:tmpl w:val="3D904226"/>
    <w:lvl w:ilvl="0" w:tplc="FB14CB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95AAE"/>
    <w:multiLevelType w:val="hybridMultilevel"/>
    <w:tmpl w:val="35B6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CC5A74"/>
    <w:multiLevelType w:val="hybridMultilevel"/>
    <w:tmpl w:val="A99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C906EB"/>
    <w:multiLevelType w:val="hybridMultilevel"/>
    <w:tmpl w:val="FF1682AA"/>
    <w:lvl w:ilvl="0" w:tplc="FBB2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0B67B0"/>
    <w:multiLevelType w:val="hybridMultilevel"/>
    <w:tmpl w:val="7396D89A"/>
    <w:lvl w:ilvl="0" w:tplc="C666CD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19B6B77"/>
    <w:multiLevelType w:val="hybridMultilevel"/>
    <w:tmpl w:val="FF2A913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3E5417"/>
    <w:multiLevelType w:val="hybridMultilevel"/>
    <w:tmpl w:val="16EEFEA4"/>
    <w:lvl w:ilvl="0" w:tplc="A24CC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C7A3AEF"/>
    <w:multiLevelType w:val="hybridMultilevel"/>
    <w:tmpl w:val="D7BCDFBE"/>
    <w:lvl w:ilvl="0" w:tplc="3422746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AC"/>
    <w:rsid w:val="00015ECD"/>
    <w:rsid w:val="00060A2B"/>
    <w:rsid w:val="000F0625"/>
    <w:rsid w:val="001075A0"/>
    <w:rsid w:val="00142D49"/>
    <w:rsid w:val="002F2F83"/>
    <w:rsid w:val="002F72DE"/>
    <w:rsid w:val="00300BDC"/>
    <w:rsid w:val="00312CBC"/>
    <w:rsid w:val="003951CC"/>
    <w:rsid w:val="003A47DC"/>
    <w:rsid w:val="00406D78"/>
    <w:rsid w:val="00417E51"/>
    <w:rsid w:val="0049271A"/>
    <w:rsid w:val="004C35DE"/>
    <w:rsid w:val="004D3E8B"/>
    <w:rsid w:val="005D584A"/>
    <w:rsid w:val="005E33F4"/>
    <w:rsid w:val="00666E4C"/>
    <w:rsid w:val="006950AD"/>
    <w:rsid w:val="007053C8"/>
    <w:rsid w:val="00732CC4"/>
    <w:rsid w:val="007354C4"/>
    <w:rsid w:val="008643C7"/>
    <w:rsid w:val="008A13AC"/>
    <w:rsid w:val="008D7393"/>
    <w:rsid w:val="009F2592"/>
    <w:rsid w:val="009F36B5"/>
    <w:rsid w:val="00A257BC"/>
    <w:rsid w:val="00A57465"/>
    <w:rsid w:val="00A84355"/>
    <w:rsid w:val="00AE7E1C"/>
    <w:rsid w:val="00AF1EC2"/>
    <w:rsid w:val="00B77D86"/>
    <w:rsid w:val="00CB2F95"/>
    <w:rsid w:val="00D67A72"/>
    <w:rsid w:val="00E75457"/>
    <w:rsid w:val="00EC6CBD"/>
    <w:rsid w:val="00F43CE4"/>
    <w:rsid w:val="00FD097F"/>
    <w:rsid w:val="00FE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8A13AC"/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8A13AC"/>
    <w:pPr>
      <w:ind w:left="720"/>
      <w:contextualSpacing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13AC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A13AC"/>
    <w:pPr>
      <w:widowControl w:val="0"/>
      <w:shd w:val="clear" w:color="auto" w:fill="FFFFFF"/>
      <w:spacing w:line="302" w:lineRule="exact"/>
      <w:jc w:val="both"/>
    </w:pPr>
    <w:rPr>
      <w:rFonts w:ascii="MS Reference Sans Serif" w:eastAsia="Calibri" w:hAnsi="MS Reference Sans Serif" w:cs="MS Reference Sans Serif"/>
      <w:sz w:val="19"/>
      <w:szCs w:val="19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C6F62"/>
    <w:rPr>
      <w:rFonts w:ascii="Times New Roman" w:eastAsia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8A13AC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E696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9271A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142D49"/>
    <w:rPr>
      <w:rFonts w:cs="Times New Roman"/>
    </w:rPr>
  </w:style>
  <w:style w:type="character" w:customStyle="1" w:styleId="nobr">
    <w:name w:val="nobr"/>
    <w:basedOn w:val="DefaultParagraphFont"/>
    <w:uiPriority w:val="99"/>
    <w:rsid w:val="00142D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361/f6758978b92339b7e996fde13e5104caec7531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361/f6758978b92339b7e996fde13e5104caec7531d2/" TargetMode="External"/><Relationship Id="rId5" Type="http://schemas.openxmlformats.org/officeDocument/2006/relationships/hyperlink" Target="http://www.consultant.ru/document/cons_doc_LAW_342361/d86e2e88d9e61c0b8021d39a76555a9fd811848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</Pages>
  <Words>551</Words>
  <Characters>3145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2020-02-19T11:45:00Z</cp:lastPrinted>
  <dcterms:created xsi:type="dcterms:W3CDTF">2016-01-14T05:06:00Z</dcterms:created>
  <dcterms:modified xsi:type="dcterms:W3CDTF">2020-02-27T08:33:00Z</dcterms:modified>
</cp:coreProperties>
</file>