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4536" w:firstLine="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5C42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4536" w:right="180" w:firstLine="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5C42"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Мортковского  сельского поселения Пучежского муниципального района Ивановской  области </w:t>
      </w:r>
    </w:p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4536" w:right="180" w:firstLine="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5C42">
        <w:rPr>
          <w:rFonts w:ascii="Times New Roman" w:eastAsia="Calibri" w:hAnsi="Times New Roman" w:cs="Times New Roman"/>
          <w:sz w:val="24"/>
          <w:szCs w:val="24"/>
        </w:rPr>
        <w:t>от 0</w:t>
      </w:r>
      <w:r w:rsidR="002E5A96">
        <w:rPr>
          <w:rFonts w:ascii="Times New Roman" w:eastAsia="Calibri" w:hAnsi="Times New Roman" w:cs="Times New Roman"/>
          <w:sz w:val="24"/>
          <w:szCs w:val="24"/>
        </w:rPr>
        <w:t>4</w:t>
      </w:r>
      <w:r w:rsidRPr="00FA5C42">
        <w:rPr>
          <w:rFonts w:ascii="Times New Roman" w:eastAsia="Calibri" w:hAnsi="Times New Roman" w:cs="Times New Roman"/>
          <w:sz w:val="24"/>
          <w:szCs w:val="24"/>
        </w:rPr>
        <w:t>.0</w:t>
      </w:r>
      <w:r w:rsidR="002E5A96">
        <w:rPr>
          <w:rFonts w:ascii="Times New Roman" w:eastAsia="Calibri" w:hAnsi="Times New Roman" w:cs="Times New Roman"/>
          <w:sz w:val="24"/>
          <w:szCs w:val="24"/>
        </w:rPr>
        <w:t>6</w:t>
      </w:r>
      <w:r w:rsidRPr="00FA5C42">
        <w:rPr>
          <w:rFonts w:ascii="Times New Roman" w:eastAsia="Calibri" w:hAnsi="Times New Roman" w:cs="Times New Roman"/>
          <w:sz w:val="24"/>
          <w:szCs w:val="24"/>
        </w:rPr>
        <w:t>.201</w:t>
      </w:r>
      <w:r w:rsidR="002E5A96">
        <w:rPr>
          <w:rFonts w:ascii="Times New Roman" w:eastAsia="Calibri" w:hAnsi="Times New Roman" w:cs="Times New Roman"/>
          <w:sz w:val="24"/>
          <w:szCs w:val="24"/>
        </w:rPr>
        <w:t>8</w:t>
      </w:r>
      <w:r w:rsidRPr="00FA5C42">
        <w:rPr>
          <w:rFonts w:ascii="Times New Roman" w:eastAsia="Calibri" w:hAnsi="Times New Roman" w:cs="Times New Roman"/>
          <w:sz w:val="24"/>
          <w:szCs w:val="24"/>
        </w:rPr>
        <w:t xml:space="preserve">   № </w:t>
      </w:r>
      <w:r w:rsidR="002E5A96">
        <w:rPr>
          <w:rFonts w:ascii="Times New Roman" w:eastAsia="Calibri" w:hAnsi="Times New Roman" w:cs="Times New Roman"/>
          <w:sz w:val="24"/>
          <w:szCs w:val="24"/>
        </w:rPr>
        <w:t>20</w:t>
      </w:r>
      <w:r w:rsidRPr="00FA5C42">
        <w:rPr>
          <w:rFonts w:ascii="Times New Roman" w:eastAsia="Calibri" w:hAnsi="Times New Roman" w:cs="Times New Roman"/>
          <w:sz w:val="24"/>
          <w:szCs w:val="24"/>
        </w:rPr>
        <w:t>-</w:t>
      </w:r>
      <w:r w:rsidR="002E5A96">
        <w:rPr>
          <w:rFonts w:ascii="Times New Roman" w:eastAsia="Calibri" w:hAnsi="Times New Roman" w:cs="Times New Roman"/>
          <w:sz w:val="24"/>
          <w:szCs w:val="24"/>
        </w:rPr>
        <w:t>п</w:t>
      </w:r>
    </w:p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5103" w:right="180" w:firstLine="0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61D1D" w:rsidRPr="00FA5C42" w:rsidRDefault="00061D1D" w:rsidP="00061D1D">
      <w:pPr>
        <w:pStyle w:val="a5"/>
        <w:shd w:val="clear" w:color="auto" w:fill="auto"/>
        <w:spacing w:after="0" w:line="36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1D1D" w:rsidRPr="00FA5C42" w:rsidRDefault="00061D1D" w:rsidP="00061D1D">
      <w:pPr>
        <w:pStyle w:val="a5"/>
        <w:shd w:val="clear" w:color="auto" w:fill="auto"/>
        <w:spacing w:after="0" w:line="24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FA5C42">
        <w:rPr>
          <w:rFonts w:ascii="Times New Roman" w:eastAsia="Calibri" w:hAnsi="Times New Roman" w:cs="Times New Roman"/>
          <w:b/>
          <w:sz w:val="24"/>
          <w:szCs w:val="24"/>
        </w:rPr>
        <w:t>ПЕРЕЧЕНЬ</w:t>
      </w:r>
    </w:p>
    <w:p w:rsidR="00061D1D" w:rsidRPr="00FA5C42" w:rsidRDefault="00061D1D" w:rsidP="00061D1D">
      <w:pPr>
        <w:pStyle w:val="a5"/>
        <w:shd w:val="clear" w:color="auto" w:fill="auto"/>
        <w:spacing w:after="0" w:line="24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FA5C42">
        <w:rPr>
          <w:rFonts w:ascii="Times New Roman" w:eastAsia="Calibri" w:hAnsi="Times New Roman" w:cs="Times New Roman"/>
          <w:b/>
          <w:sz w:val="24"/>
          <w:szCs w:val="24"/>
        </w:rPr>
        <w:t>объектов,  в отношении которых планируется заключение концессионного соглашения в 2018 году</w:t>
      </w:r>
    </w:p>
    <w:p w:rsidR="00061D1D" w:rsidRPr="00FA5C42" w:rsidRDefault="00061D1D" w:rsidP="00061D1D">
      <w:pPr>
        <w:pStyle w:val="a5"/>
        <w:shd w:val="clear" w:color="auto" w:fill="auto"/>
        <w:spacing w:after="0" w:line="24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FA5C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542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3745"/>
        <w:gridCol w:w="1584"/>
        <w:gridCol w:w="1474"/>
        <w:gridCol w:w="2726"/>
      </w:tblGrid>
      <w:tr w:rsidR="00061D1D" w:rsidRPr="00FA5C42" w:rsidTr="002B1E37">
        <w:trPr>
          <w:trHeight w:val="2435"/>
        </w:trPr>
        <w:tc>
          <w:tcPr>
            <w:tcW w:w="4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04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имущества и его адрес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Технико-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экономические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показатели имущества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(площадь,  установленная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мощность, протяженность, диаметр и т.п.)</w:t>
            </w:r>
          </w:p>
        </w:tc>
        <w:tc>
          <w:tcPr>
            <w:tcW w:w="7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Дата ввода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 xml:space="preserve">имущества 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эксплуатацию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Правоустанавливающий документ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D1D" w:rsidRPr="00FA5C42" w:rsidTr="002B1E37">
        <w:tc>
          <w:tcPr>
            <w:tcW w:w="4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7EB2" w:rsidRPr="00FA5C42" w:rsidTr="002B1E37">
        <w:tc>
          <w:tcPr>
            <w:tcW w:w="410" w:type="pct"/>
            <w:vAlign w:val="center"/>
          </w:tcPr>
          <w:p w:rsidR="007E7EB2" w:rsidRPr="00FA5C42" w:rsidRDefault="007E7EB2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FA5C42" w:rsidRPr="00FA5C42" w:rsidRDefault="007E7EB2" w:rsidP="007E7EB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63, назначение: нежилое, </w:t>
            </w:r>
          </w:p>
          <w:p w:rsidR="007E7EB2" w:rsidRPr="00FA5C42" w:rsidRDefault="007E7EB2" w:rsidP="007E7E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инв. №  24:221:002:181005060, адрес объекта: Ивановская область, Пучежский район, д. Галашино</w:t>
            </w:r>
          </w:p>
        </w:tc>
        <w:tc>
          <w:tcPr>
            <w:tcW w:w="763" w:type="pct"/>
            <w:vAlign w:val="center"/>
          </w:tcPr>
          <w:p w:rsidR="007E7EB2" w:rsidRPr="00FA5C42" w:rsidRDefault="007E7EB2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150м,</w:t>
            </w:r>
          </w:p>
        </w:tc>
        <w:tc>
          <w:tcPr>
            <w:tcW w:w="710" w:type="pct"/>
            <w:vAlign w:val="center"/>
          </w:tcPr>
          <w:p w:rsidR="007E7EB2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1313" w:type="pct"/>
            <w:vAlign w:val="center"/>
          </w:tcPr>
          <w:p w:rsidR="00200470" w:rsidRPr="00FA5C42" w:rsidRDefault="007E7EB2" w:rsidP="00200470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 w:rsidR="0020047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200470"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00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="00200470"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E7EB2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37-37-14/060/2011-211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Насосная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д. Галашино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5,4 кв.м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7A33B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Буровая скважина № 3, </w:t>
            </w:r>
          </w:p>
          <w:p w:rsidR="00200470" w:rsidRPr="00FA5C42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назначение: нежилое, </w:t>
            </w:r>
          </w:p>
          <w:p w:rsidR="00200470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инв. №  24:221:002:181005070, </w:t>
            </w:r>
          </w:p>
          <w:p w:rsidR="00200470" w:rsidRPr="00FA5C42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лит. А, </w:t>
            </w:r>
            <w:r w:rsidRPr="00FA5C42">
              <w:rPr>
                <w:color w:val="000000"/>
                <w:spacing w:val="-6"/>
                <w:lang w:val="en-US"/>
              </w:rPr>
              <w:t>I</w:t>
            </w:r>
            <w:r w:rsidRPr="00FA5C42">
              <w:rPr>
                <w:color w:val="000000"/>
                <w:spacing w:val="-6"/>
              </w:rPr>
              <w:t>, адрес объекта: Ивановская область, Пучежский район, с. Мортки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100м,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00470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37-37-14/060/2011-215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Насосная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с. Мортки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–8,4 кв.м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00470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65 б, назначение: нежилое (подземных этажей – 0),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24:221:002:181005080,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адрес объекта: Ивановская область, Пучежский район, 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120м,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455732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4557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37-37-14/060/2011-210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Насосная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бревенчатые, общая площадь – 9,6 кв.м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71F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109, назначение: нежилое (подземных этажей – 0),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24:221:002:181005090,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адрес объекта: Ивановская область, Пучежский район, 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120м,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40FAE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37-37-14/060/2011-209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Насосная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5,4 кв.м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40FAE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Буровая скважина № 66/110, назначение: нежилое ,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инв. №  24:221:002:181005110,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адрес объекта: Ивановская область, Пучежский район, д. Сорвачево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100м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37-37-14/060/2011-212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Насосная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д. Сорвачево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 оштукатуренные, общая площадь – 8,2 кв.м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 , назначение: нежилое (подземных этажей – 0),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24:221:002:181005130,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адрес объекта: Ивановская область, Пучежский район, д. Оржанники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100м,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37-37-14/060/2011-213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Насосная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д. Оржанники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бревенчатые, общая площадь – 16,8 кв.м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62в/102, назначение: нежилое (подземных этажей – 0), 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24:221:002:181005360,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адрес объекта: Ивановская область, Пучежский район, южнее с. Кандаурово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глубина </w:t>
            </w:r>
            <w:r w:rsidRPr="00FA5C42">
              <w:rPr>
                <w:rFonts w:ascii="Times New Roman" w:hAnsi="Times New Roman"/>
                <w:spacing w:val="-6"/>
                <w:sz w:val="24"/>
                <w:szCs w:val="24"/>
              </w:rPr>
              <w:t>142м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государственной регистрации права от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марта 2014,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37-37-09/283/2013-699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Насосная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адрес объекта: Ивановская область, Пучежский район, южнее с. Кандаурово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5,0 кв.м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62а/100, назначение: нежилое (подземных этажей – 0), 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24:221:002:181005370,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адрес объекта: Ивановская область, Пучежский район, северо-западная окраина с. Кандаурово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глубина </w:t>
            </w:r>
            <w:r w:rsidRPr="00FA5C42">
              <w:rPr>
                <w:rFonts w:ascii="Times New Roman" w:hAnsi="Times New Roman"/>
                <w:spacing w:val="-6"/>
                <w:sz w:val="24"/>
                <w:szCs w:val="24"/>
              </w:rPr>
              <w:t>150м,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государственной регистрации права от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марта 2014,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37-37-09/283/2013-698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Насосная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адрес объекта: Ивановская область, Пучежский район, северо-западная окраина с. Кандаурово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6,2 кв.м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62г/103, назначение: нежилое (подземных этажей – 0), </w:t>
            </w:r>
          </w:p>
          <w:p w:rsidR="00200470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инв. №  24:221:002:181005380, </w:t>
            </w:r>
          </w:p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адрес объекта: Ивановская область, Пучежский район, юго-западная окраина д. Умеково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глубина </w:t>
            </w:r>
            <w:r w:rsidRPr="00FA5C42">
              <w:rPr>
                <w:rFonts w:ascii="Times New Roman" w:hAnsi="Times New Roman"/>
                <w:spacing w:val="-6"/>
                <w:sz w:val="24"/>
                <w:szCs w:val="24"/>
              </w:rPr>
              <w:t>100м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F459A5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государственной регистрации права от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марта 2014,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37-37-09/283/2013-700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Насосная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адрес объекта: Ивановская область, Пучежский район, юго-западная окраина д. Умеково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бревенчатые, общая площадь – 10,7 кв.м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F459A5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>Водонапорная башня, металлическое исполнение, расположенная по адресу: Ивановская область, Пучежский район, д. Галашино</w:t>
            </w:r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объем -  15 куб.м,   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1989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Водонапорная башня, </w:t>
            </w:r>
            <w:r w:rsidRPr="00FA5C42">
              <w:rPr>
                <w:color w:val="000000"/>
                <w:spacing w:val="-6"/>
              </w:rPr>
              <w:t>металлическое исполнение,   расположенная по адресу: Ивановская область, Пучежский район, д. Дмитриево Большое</w:t>
            </w:r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lastRenderedPageBreak/>
              <w:t>объем -  15  куб.м,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rPr>
          <w:trHeight w:val="274"/>
        </w:trPr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459A5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>Водонапорная башня, металлическое исполнение, расположенная по адресу: Ивановская область, Пучежский район, д. Дмитриево Большо</w:t>
            </w:r>
            <w:r>
              <w:rPr>
                <w:color w:val="000000"/>
                <w:spacing w:val="-6"/>
              </w:rPr>
              <w:t>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 15 куб.м,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1994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>Водонапорная башня, кирпичное исполнение,  расположенная по адресу: Ивановская область, Пучежский район, д. Сорвачево</w:t>
            </w:r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 5 куб.м,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1970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>Водонапорная башня, металлическое исполнение, расположенная по адресу: Ивановская область, Пучежский район, д. Умеково</w:t>
            </w:r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 15 куб.м,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>Водонапорная башня, металлическое исполнение, расположенная по адресу: Ивановская область, Пучежский район, с. Кандаурово</w:t>
            </w:r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15  куб.м,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>Водонапорная башня, металлическое исполнение, расположенная по адресу: Ивановская область, Пучежский район, с. Кандаурово</w:t>
            </w:r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15  куб.м,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водопроводные сети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протяженностью 38,47 км,  диаметр труб: 100 мм – 26,2 км, 76 мм – 7,8 км, 50 мм – 4,47 км, глубина прокладки водопровода до 2м, лот № 17),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Очистные сооружения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1D1D" w:rsidRPr="00FA5C42" w:rsidRDefault="00061D1D" w:rsidP="00061D1D"/>
    <w:sectPr w:rsidR="00061D1D" w:rsidRPr="00FA5C42" w:rsidSect="00BE0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9E56E330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3646F"/>
    <w:multiLevelType w:val="hybridMultilevel"/>
    <w:tmpl w:val="86285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61D1D"/>
    <w:rsid w:val="00061D1D"/>
    <w:rsid w:val="00200470"/>
    <w:rsid w:val="00240FAE"/>
    <w:rsid w:val="002B1E37"/>
    <w:rsid w:val="002E5A96"/>
    <w:rsid w:val="00455732"/>
    <w:rsid w:val="00474ECB"/>
    <w:rsid w:val="004840FE"/>
    <w:rsid w:val="005212F7"/>
    <w:rsid w:val="00665BD7"/>
    <w:rsid w:val="007E7EB2"/>
    <w:rsid w:val="00957B4D"/>
    <w:rsid w:val="00971F52"/>
    <w:rsid w:val="00B65660"/>
    <w:rsid w:val="00E541A0"/>
    <w:rsid w:val="00F459A5"/>
    <w:rsid w:val="00FA5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61D1D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61D1D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FR4">
    <w:name w:val="FR4"/>
    <w:rsid w:val="00061D1D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customStyle="1" w:styleId="1">
    <w:name w:val="Абзац списка1"/>
    <w:basedOn w:val="a"/>
    <w:rsid w:val="00061D1D"/>
    <w:pPr>
      <w:suppressAutoHyphens/>
      <w:ind w:left="720"/>
    </w:pPr>
    <w:rPr>
      <w:lang w:eastAsia="ar-SA"/>
    </w:rPr>
  </w:style>
  <w:style w:type="paragraph" w:styleId="a3">
    <w:name w:val="No Spacing"/>
    <w:qFormat/>
    <w:rsid w:val="00061D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link w:val="a5"/>
    <w:rsid w:val="00061D1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061D1D"/>
    <w:pPr>
      <w:shd w:val="clear" w:color="auto" w:fill="FFFFFF"/>
      <w:spacing w:after="240" w:line="240" w:lineRule="atLeast"/>
      <w:ind w:hanging="210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0">
    <w:name w:val="Основной текст Знак1"/>
    <w:basedOn w:val="a0"/>
    <w:link w:val="a5"/>
    <w:uiPriority w:val="99"/>
    <w:semiHidden/>
    <w:rsid w:val="00061D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Федоровна</dc:creator>
  <cp:lastModifiedBy>User</cp:lastModifiedBy>
  <cp:revision>6</cp:revision>
  <dcterms:created xsi:type="dcterms:W3CDTF">2018-04-05T11:18:00Z</dcterms:created>
  <dcterms:modified xsi:type="dcterms:W3CDTF">2018-06-25T07:02:00Z</dcterms:modified>
</cp:coreProperties>
</file>